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67" w:rsidRDefault="00EE7167" w:rsidP="00EE716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EC6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211E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E7167" w:rsidRPr="00211EC6" w:rsidRDefault="00EE7167" w:rsidP="00EE716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EC6">
        <w:rPr>
          <w:rFonts w:ascii="Times New Roman" w:hAnsi="Times New Roman" w:cs="Times New Roman"/>
          <w:sz w:val="28"/>
          <w:szCs w:val="28"/>
        </w:rPr>
        <w:t>СЕМИДЕСЯТСКОГО СЕЛЬСКОГО ПОСЕЛЕНИЯ</w:t>
      </w:r>
    </w:p>
    <w:p w:rsidR="00EE7167" w:rsidRPr="00211EC6" w:rsidRDefault="00EE7167" w:rsidP="00EE716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EC6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E7167" w:rsidRPr="00211EC6" w:rsidRDefault="00EE7167" w:rsidP="00EE7167">
      <w:pPr>
        <w:pStyle w:val="a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1EC6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EE7167" w:rsidRPr="00211EC6" w:rsidRDefault="00EE7167" w:rsidP="00EE71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67" w:rsidRPr="00211EC6" w:rsidRDefault="00EE7167" w:rsidP="00EE71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1EC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E7167" w:rsidRPr="00211EC6" w:rsidRDefault="00EE7167" w:rsidP="00EE71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0957F2">
        <w:rPr>
          <w:rFonts w:ascii="Times New Roman" w:hAnsi="Times New Roman" w:cs="Times New Roman"/>
          <w:b w:val="0"/>
          <w:sz w:val="24"/>
          <w:szCs w:val="24"/>
        </w:rPr>
        <w:t>от  30.11.2022 г. N 79</w:t>
      </w: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с. Семидесятное</w:t>
      </w: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Об утверждении основных направлений</w:t>
      </w: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бюджетной и налоговой</w:t>
      </w: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политики Семидесятского сельского поселения</w:t>
      </w:r>
    </w:p>
    <w:p w:rsidR="00EE7167" w:rsidRPr="00211EC6" w:rsidRDefault="00EE7167" w:rsidP="00EE716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11EC6">
        <w:rPr>
          <w:rFonts w:ascii="Times New Roman" w:hAnsi="Times New Roman" w:cs="Times New Roman"/>
          <w:b w:val="0"/>
          <w:sz w:val="24"/>
          <w:szCs w:val="24"/>
        </w:rPr>
        <w:t>на 2023 год и на плановый период 2024 и 2025 годов</w:t>
      </w: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CA0371" w:rsidRDefault="00EE7167" w:rsidP="00EE716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EC6">
        <w:rPr>
          <w:rFonts w:ascii="Times New Roman" w:hAnsi="Times New Roman" w:cs="Times New Roman"/>
          <w:sz w:val="28"/>
          <w:szCs w:val="28"/>
        </w:rPr>
        <w:t>В соответствии со статьей 40 Положения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Оськинском сельском </w:t>
      </w:r>
      <w:r w:rsidRPr="00CA0371">
        <w:rPr>
          <w:rFonts w:ascii="Times New Roman" w:hAnsi="Times New Roman" w:cs="Times New Roman"/>
          <w:sz w:val="28"/>
          <w:szCs w:val="28"/>
        </w:rPr>
        <w:t>поселении, принятого реше</w:t>
      </w:r>
      <w:r>
        <w:rPr>
          <w:rFonts w:ascii="Times New Roman" w:hAnsi="Times New Roman" w:cs="Times New Roman"/>
          <w:sz w:val="28"/>
          <w:szCs w:val="28"/>
        </w:rPr>
        <w:t>нием СНД Семидесятского сельского поселения от 25.11.2012 N 29</w:t>
      </w:r>
      <w:r w:rsidRPr="00CA037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в целях разработки проекта бюджета </w:t>
      </w:r>
      <w:r>
        <w:rPr>
          <w:rFonts w:ascii="Times New Roman" w:hAnsi="Times New Roman" w:cs="Times New Roman"/>
          <w:sz w:val="28"/>
          <w:szCs w:val="28"/>
        </w:rPr>
        <w:t>Семидесятского сельского поселения  на 2023 год и плановый период 2024 и 2025</w:t>
      </w:r>
      <w:r w:rsidRPr="00CA0371">
        <w:rPr>
          <w:rFonts w:ascii="Times New Roman" w:hAnsi="Times New Roman" w:cs="Times New Roman"/>
          <w:sz w:val="28"/>
          <w:szCs w:val="28"/>
        </w:rPr>
        <w:t xml:space="preserve"> годов администрация </w:t>
      </w:r>
      <w:r>
        <w:rPr>
          <w:rFonts w:ascii="Times New Roman" w:hAnsi="Times New Roman" w:cs="Times New Roman"/>
          <w:sz w:val="28"/>
          <w:szCs w:val="28"/>
        </w:rPr>
        <w:t>Семидесятского сельского поселения</w:t>
      </w:r>
      <w:r w:rsidRPr="00CA0371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EE7167" w:rsidRPr="00211EC6" w:rsidRDefault="00EE7167" w:rsidP="00EE716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4" w:history="1">
        <w:r w:rsidRPr="00211EC6">
          <w:rPr>
            <w:rStyle w:val="Internetlink"/>
            <w:rFonts w:ascii="Times New Roman" w:hAnsi="Times New Roman"/>
            <w:sz w:val="24"/>
            <w:szCs w:val="24"/>
          </w:rPr>
          <w:t>основные направления</w:t>
        </w:r>
      </w:hyperlink>
      <w:r w:rsidRPr="00211EC6">
        <w:rPr>
          <w:rFonts w:ascii="Times New Roman" w:hAnsi="Times New Roman" w:cs="Times New Roman"/>
          <w:sz w:val="24"/>
          <w:szCs w:val="24"/>
        </w:rPr>
        <w:t xml:space="preserve"> бюджетной и налоговой политики Семидесятского сельского поселения  на 2023 год и плановый период 2024 и 2025 годов (Приложение).</w:t>
      </w:r>
    </w:p>
    <w:p w:rsidR="00EE7167" w:rsidRPr="00211EC6" w:rsidRDefault="00EE7167" w:rsidP="00EE7167">
      <w:pPr>
        <w:pStyle w:val="a3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211EC6">
        <w:rPr>
          <w:rFonts w:ascii="Times New Roman" w:hAnsi="Times New Roman" w:cs="Times New Roman"/>
        </w:rPr>
        <w:t>2. Опубликовать настоящее постановление  в официальном периодическом издании органов местного самоуправления Семидесятского сельского поселения «Муниципальный вестник» и на официальном сайте администрации Семидесятского сельского поселения  в информационно-телекоммуникационной сети "Интернет».</w:t>
      </w:r>
    </w:p>
    <w:p w:rsidR="00EE7167" w:rsidRPr="00211EC6" w:rsidRDefault="00EE7167" w:rsidP="00EE7167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E7167" w:rsidRPr="00211EC6" w:rsidRDefault="00EE7167" w:rsidP="00EE716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 xml:space="preserve">Глава Семидесятского сельского поселения                                         П.И. Капустин                   </w:t>
      </w: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EC6">
        <w:rPr>
          <w:rFonts w:ascii="Times New Roman" w:hAnsi="Times New Roman" w:cs="Times New Roman"/>
          <w:sz w:val="24"/>
          <w:szCs w:val="24"/>
        </w:rPr>
        <w:t>Семидесятского сельского поселения</w:t>
      </w: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30.11.2022 г. N 79</w:t>
      </w:r>
    </w:p>
    <w:p w:rsidR="00EE7167" w:rsidRPr="00211EC6" w:rsidRDefault="00EE7167" w:rsidP="00EE71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7167" w:rsidRPr="00211EC6" w:rsidRDefault="00EE7167" w:rsidP="00EE7167">
      <w:pPr>
        <w:pStyle w:val="Textbody"/>
        <w:jc w:val="center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t>Основные направления бюджетной и налоговой политики</w:t>
      </w:r>
    </w:p>
    <w:p w:rsidR="00EE7167" w:rsidRPr="00211EC6" w:rsidRDefault="00EE7167" w:rsidP="00EE7167">
      <w:pPr>
        <w:pStyle w:val="Textbody"/>
        <w:jc w:val="center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  <w:r w:rsidRPr="00211EC6">
        <w:rPr>
          <w:rFonts w:ascii="Times New Roman" w:hAnsi="Times New Roman"/>
          <w:b/>
          <w:sz w:val="24"/>
          <w:szCs w:val="24"/>
        </w:rPr>
        <w:t>на 2023 год и на плановый период 2024 и 2025 годов</w:t>
      </w:r>
    </w:p>
    <w:p w:rsidR="00EE7167" w:rsidRPr="00211EC6" w:rsidRDefault="00EE7167" w:rsidP="00EE7167">
      <w:pPr>
        <w:pStyle w:val="Textbody"/>
        <w:ind w:firstLine="54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Основные направления бюджетной и налоговой политики Семидесятского сельского поселения на 2023 год и плановый период 2024 и 2025 годов определены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21.07.2020 № 474 «О национальных целях и стратегических задачах развития Российской Федерации на период до 2030 года», утвержденной распоряжением Правительства Российской Федерации от 17.11.2008 № 1662-р, государственной программой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от 18.05.2016 № 445, Основными направлениями бюджетной и налоговой политики Российской Федерации на очередной финансовый год и на плановый период, Закон Воронежской области от 20.12.2018 г. №168-ОЗ «О стратегии социально-экономического развития  ВО на период до 2035 г., нормативно-правовых актов Воронежской области и Хохольского муниципального района, со статьей 40 Положения о бюджетном процессе в Семидесятском сельском поселении, принятого решением СНД Семидесятского сельского поселения от 25.11.2012 N 29, а также с учетом реализации бюджетной политики и налоговой политики на 2023 год.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Семидесятского сельского поселения на среднесрочную перспективу обеспечивает преемственность целей и задач предыдущего планового периода и ориентирована, в первую очередь, на достижение стратегической цели - повышение качества жизни населения Семидесятского сельского поселения за счет создания условий для обеспечения граждан доступными и качественными муниципальными услугами и обеспечения социальной защищенности.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Семидесятского сельского поселения на 2023 год и на плановый период 2024 и 2025 годов, подходов к его формированию, основных характеристик и прогнозируемых параметров до 2025 года, а также обеспечение прозрачности и открытости бюджетного планирования.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1. Основные задачи бюджетной и налоговой политики на 2023 год и на плановый период 2024 и 2025 годов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Воронежской области, бюджетная и налоговая политика на 2023 год и на плановый период 2024 и 2025 годов будет направлена на: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сбалансированности и долгосрочной устойчивости бюджета Семидесятского сельского поселения;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повышение качества бюджетного планирования путем последовательного перехода на долгосрочное планирование;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потребности граждан в муниципальных услугах, повышение их доступности и качества;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приоритетных направлений социально-экономического развития, установленных Указами Президента Российской Федерации от 07 мая 2012 года, а также адресное решение социальных проблем;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индексации с 1 октября 2023 года фондов оплаты труда категорий работников бюджетной сферы; 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контроля;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принципов открытости и прозрачности управления муниципальными финансами;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взвешенной долговой политики;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и дальнейшее развитие программно-целевых инструментов бюджетного планирования, внедрение механизмов проектного управления;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качества и доступности информации о бюджете для граждан;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поселения в целях получения необходимого объема доходов в бюджет поселения;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формирование условий для развития механизмов муниципально-частного партнерства, расширения практики заключения концессионных соглашений, передачи части объектов социальной инфраструктуры в управление негосударственным организациям, а также оказания негосударственными организациями отдельных видов услуг, предоставляемых муниципальными учреждениями.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2. Бюджетная и налоговая политика в области доходов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снижения темпов роста собственных доходов бюджета Семидесятского сельского поселения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социально-экономической политики.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Семидесятского сельского поселения на 2023 год и на плановый период 2024 и 2025 годов в области доходов будет выстраиваться с учетом реализации изменений федерального законодательства, законодательства Воронежской области, муниципальных правовых актов Семидесятского сельского поселения 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Семидесятского сельского поселения будет направлена на обеспечение поступления доходов в бюджет поселения в запланированных объемах за счет: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обеспечения качественного администрирования доходов участниками бюджетного процесса;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активизации работы в части актуализации базы данных, необходимой для начисления имущественных налогов, и расширения налогооблагаемой базы по ним;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проведения экономического анализа финансово-хозяйственной деятельности муниципальных предприятий, разработки мероприятий по повышению эффективности их работы;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повышения эффективности управления муниципальной собственностью;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проведения мероприятий по развитию застроенных территорий;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сохранения и развития налогового потенциала на территории поселения;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мобилизации доходов бюджета поселения за счет эффективного администрирования местных налогов и минимизации задолженности по налогам, поступающим в бюджет поселения;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применения на территории поселения налога на имущество физических лиц, исчисляемого от кадастровой стоимости объектов налогообложения;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   продолжения работы по проведению претензионной работы с должниками перед бюджетом поселения и по осуществлению мер принудительного взыскания задолженности;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осуществления бюджетной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политика, проводимая органами местного самоуправления Семидесятского сельского поселения,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 учетом значительной доли льгот по местным налогам, предоставленных в соответствии с федеральным законодательством, во избежание роста выпадающих доходов бюджета поселения налоговая политика в плановом периоде будет предусматривать ограничение предоставления новых налоговых льгот. Ежегодно будет проводиться анализ эффективности установленных налоговых льгот. В случае планируемого введения на федеральном уровне моратория на установление новых налоговых льгот, а также поэтапной отмены уже установленных льгот следует ожидать увеличения доли местных налогов в общем объеме доходов бюджета поселения.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существующей системы межбюджетных отношений при доминирующей тенденции перераспределения налоговых доходов в пользу вышестоящих бюджетов приоритетное значение будут иметь меры, направленные на повышение эффективности администрирования местных налогов и способствующие мобилизации доходов бюджета поселения. В целях развития налогооблагаемой базы во взаимодействии с Управлением Федеральной налоговой службы России по Воронежской области будет продолжена работа по инвентаризации и оценке потенциальной доходности территории поселения, привлечению пользователей земельными участками к оформлению прав на них в соответствии с действующим законодательством.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3. Бюджетная и налоговая политика  в области расходов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рамках реализации бюджетной и налоговой политики поселения на 2023 год и на плановый период 2024 и 2025 годов планируется доработка и актуализация муниципальных программ, в том числе в части совершенствования системы индикаторов, усиления взаимосвязи со Стратегией социально-экономического развития Семидесятского сельского поселения 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Бюджетная и налоговая политика  в области расходов будет направлена на обеспечение безусловного исполнения действующих обязательств, в том числе с учетом их оптимизации и повышения эффективности использования финансовых ресурсов за счет: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определения основных параметров бюджета Семидесятского сельского поселения исходя из ожидаемого прогноза поступления доходов и допустимого уровня дефицита бюджета;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увязки муниципальных заданий на оказание муниципальных услуг с целями муниципальных программ, усиление текущего контроля и ответственности за выполнением муниципальных заданий;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недопущения увеличения действующих и принятия новых расходных обязательств,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с наименее приоритетных;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участия, исходя из возможностей бюджета поселения, в реализации приоритетных проектов (программ), государственных программах и мероприятиях, софинансируемых из федерального бюджета и бюджета Воронежской области;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повышения эффективности муниципального финансового контроля, усиления ведомственного финансового контроля в отношении муниципальных учреждений;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повышения эффективности контроля в сфере закупок для муниципальных нужд Семидесятского сельского поселения;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использования конкурентных способов отбора организаций для оказания муниципальных услуг, в том числе путем проведения конкурсов и аукционов, а также с использованием механизмов муниципально-частного партнерства.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прогнозируемой ситуации ограниченности финансовых ресурсов приоритетными на 2023 - 2025 годы признаются бюджетные расходы на: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бесперебойного финансирования действующих расходных обязательств Семидесятского сельского поселения 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достижения к 2023 году повышения заработной платы отдельным категориям работников социальной сферы, согласно утвержденным во исполнение Указов Президента Российской Федерации от 7 мая 2012 года "дорожным картам" развития отраслей социальной сферы;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участие в областных и федеральных программах;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реализацию мер социальной поддержки населения, в первую очередь исходя из адресности и нуждаемости граждан;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финансового обеспечения, в первую очередь, объектов, включенных в государственные программы и обеспеченные софинансированием из федерального и (или) областного бюджетов; объектов, по которым сложилась кредиторская задолженность по ранее принятым обязательствам. Средства на новые объекты будут планироваться с учетом их первостепенной важности и охвата населения, на которое они рассчитаны.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 решении задачи повышения заработной платы отдельным категориям работников социальной сферы, предусмотренных Указами Президента Российской Федерации от 7 мая 2012 года, будет учитываться привлечение высвободившихся средств от оптимизации сети учреждений социальной сферы, а также внебюджетные источники финансирования.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t>Основные характеристики бюджета поселения на 2023 -2025 годы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1. Основные характеристики бюджета поселения на 2023 и плановый период 2024 и 2025 годов, рассчитанные на основе основных параметров прогноза социально-экономического развития Семидесятского сельского поселения на 2023 год и на период до 2025 года, представлены в таблице.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7"/>
        <w:gridCol w:w="75"/>
        <w:gridCol w:w="1482"/>
        <w:gridCol w:w="1559"/>
        <w:gridCol w:w="54"/>
        <w:gridCol w:w="1505"/>
        <w:gridCol w:w="45"/>
        <w:gridCol w:w="1231"/>
      </w:tblGrid>
      <w:tr w:rsidR="00EE7167" w:rsidRPr="00211EC6" w:rsidTr="0019552D">
        <w:trPr>
          <w:trHeight w:val="841"/>
          <w:jc w:val="center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lastRenderedPageBreak/>
              <w:t>Показатели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2022 год РЕШЕНИЕ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2023 год</w:t>
            </w: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Проект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2024 год</w:t>
            </w: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проект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2025 год</w:t>
            </w: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проект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5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Доходы,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6161,8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5863,9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2416,2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2486,5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</w:pPr>
            <w:r w:rsidRPr="00211EC6">
              <w:t>из них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Налоговые</w:t>
            </w:r>
          </w:p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2293,0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1906,0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1963,0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1961,0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</w:pPr>
            <w:r w:rsidRPr="00211EC6">
              <w:rPr>
                <w:b/>
                <w:bCs/>
              </w:rPr>
              <w:t>Неналоговые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rPr>
                <w:b/>
              </w:rPr>
              <w:t>146,0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146,0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147,0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149,0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 xml:space="preserve">Безвозмездные перечисления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3722,8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3811,9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345,2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376,5</w:t>
            </w:r>
          </w:p>
        </w:tc>
      </w:tr>
      <w:tr w:rsidR="00EE7167" w:rsidRPr="00211EC6" w:rsidTr="0019552D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</w:pPr>
            <w:r w:rsidRPr="00211EC6">
              <w:rPr>
                <w:b/>
              </w:rPr>
              <w:t>Прочие безвозмездные поступления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</w:p>
        </w:tc>
      </w:tr>
      <w:tr w:rsidR="00EE7167" w:rsidRPr="00211EC6" w:rsidTr="0019552D">
        <w:trPr>
          <w:trHeight w:val="349"/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Получение кредита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Расходы, всего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lang w:val="en-US"/>
              </w:rPr>
            </w:pPr>
            <w:r w:rsidRPr="00211EC6">
              <w:rPr>
                <w:b/>
              </w:rPr>
              <w:t>6161,8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5863,9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2416,2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</w:rPr>
            </w:pPr>
            <w:r w:rsidRPr="00211EC6">
              <w:rPr>
                <w:b/>
              </w:rPr>
              <w:t>2486,5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</w:pPr>
            <w:r w:rsidRPr="00211EC6">
              <w:rPr>
                <w:b/>
                <w:bCs/>
              </w:rPr>
              <w:t>Дефицит (-)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  <w:r w:rsidRPr="00211EC6">
              <w:rPr>
                <w:b/>
                <w:color w:val="000000"/>
              </w:rPr>
              <w:t>-</w:t>
            </w:r>
          </w:p>
        </w:tc>
      </w:tr>
      <w:tr w:rsidR="00EE7167" w:rsidRPr="00211EC6" w:rsidTr="0019552D">
        <w:trPr>
          <w:jc w:val="center"/>
        </w:trPr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Размер дефицита (%)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7167" w:rsidRPr="00211EC6" w:rsidRDefault="00EE7167" w:rsidP="0019552D">
            <w:pPr>
              <w:jc w:val="center"/>
              <w:rPr>
                <w:b/>
                <w:color w:val="000000"/>
              </w:rPr>
            </w:pPr>
          </w:p>
        </w:tc>
      </w:tr>
    </w:tbl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211EC6">
        <w:rPr>
          <w:rFonts w:ascii="Times New Roman" w:hAnsi="Times New Roman"/>
          <w:sz w:val="24"/>
          <w:szCs w:val="24"/>
          <w:shd w:val="clear" w:color="auto" w:fill="FFFF00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211EC6">
        <w:rPr>
          <w:rFonts w:ascii="Times New Roman" w:hAnsi="Times New Roman"/>
          <w:sz w:val="24"/>
          <w:szCs w:val="24"/>
          <w:shd w:val="clear" w:color="auto" w:fill="FFFF00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Проект местного бюджета на 2023 год и на плановый период 2024 - 2025 годов, будет также сформирован в разрезе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Доля расходов местного бюджета, включенных в 2023 году в муниципальные программы, в общем объеме расходов составит  100%. Непрограммные мероприятия не предусматриваются.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2.                 Предельные объемы бюджетных ассигнований местного бюджета на программные мероприятия сформированы на основе следующих подходов: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1) расчет расходов на очередной финансовый год на повышение оплаты труда отдельным категориям работников бюджетной сферы в соответствии с Указами Президента Российской Федерации от 07.05.2012 № 597 «О мероприятиях по реализации государственной социальной политики», осуществлялся с учетом достижения целевых показателей повышения оплаты труда работников бюджетной сферы в 2023 году;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2)  учитывается ежегодный рост цен на услуги организаций ЖКХ в соответствии со сценарными условиями социально-экономического развития Российской Федерации на 2023-2025 годы;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3) планирования социально-значимых расходов, исходя из базовых объемов 2022 года с ежегодной индексацией на уровень инфляции;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4) индексации с 1 октября 2023 года фондов оплаты труда категорий работников бюджетной сферы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5) поэтапное повышение минимального размера оплаты труда до уровня прожиточного минимума трудоспособного населения в соответствии с установленным на федеральном уровне графиком;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6) предусматривается уменьшение объемов бюджетных ассигнований по прекращающимся расходным обязательствам ограниченного срока действия;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7) планирования расходов муниципального дорожного фонда исходя из прогнозируемого объема доходов местного бюджета от источников, его формирующих;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8) планирование резервирование средств на расходы связанные, в том числе на софинансирование инвестиционных расходов в социальную сферу через привлечение </w:t>
      </w:r>
      <w:r w:rsidRPr="00211EC6">
        <w:rPr>
          <w:rFonts w:ascii="Times New Roman" w:hAnsi="Times New Roman"/>
          <w:sz w:val="24"/>
          <w:szCs w:val="24"/>
        </w:rPr>
        <w:lastRenderedPageBreak/>
        <w:t>средств государственных федеральных и областных программ и других расходов возникающих при исполнении  районного бюджета;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9) При формировании бюджетных ассигнований районного бюджета на финансовое обеспечение публичных нормативных обязательств и иных выплат населению в 2023-2025 годах в полном объеме запланировано исполнение законодательно установленных публичных норм и иных социально-значимых обязательств, в том числе социальные выплаты.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4. Бюджетная и налоговая политикаи  в области формирования межбюджетных отношений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Межбюджетные отношения в 2023 - 2025 годах будут строиться в соответствии с требованиями Бюджетного кодекса Российской Федерации и Закона Воронежской области от 17.11.2005 № 68-ОЗ «О межбюджетных отношениях органов государственной власти и органов местного самоуправления в Воронежской области» (с последующими изменениями) с учетом изменений бюджетного и налогового законодательства Российской Федерации, а так же утвержденными методиками расчета межбюджетных трансфертов нормативно-правовыми актами органов местного самоуправления Хохольского муниципального района.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Структура межбюджетных трансфертов на 2023 год представлена в таблице: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Тыс. руб.</w:t>
      </w:r>
    </w:p>
    <w:tbl>
      <w:tblPr>
        <w:tblW w:w="9747" w:type="dxa"/>
        <w:jc w:val="center"/>
        <w:tblCellMar>
          <w:left w:w="10" w:type="dxa"/>
          <w:right w:w="10" w:type="dxa"/>
        </w:tblCellMar>
        <w:tblLook w:val="0000"/>
      </w:tblPr>
      <w:tblGrid>
        <w:gridCol w:w="3299"/>
        <w:gridCol w:w="1869"/>
        <w:gridCol w:w="1415"/>
        <w:gridCol w:w="1508"/>
        <w:gridCol w:w="1630"/>
        <w:gridCol w:w="26"/>
      </w:tblGrid>
      <w:tr w:rsidR="00EE7167" w:rsidRPr="00211EC6" w:rsidTr="0019552D">
        <w:trPr>
          <w:trHeight w:val="57"/>
          <w:jc w:val="center"/>
        </w:trPr>
        <w:tc>
          <w:tcPr>
            <w:tcW w:w="3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ind w:firstLine="720"/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Наименование</w:t>
            </w:r>
          </w:p>
        </w:tc>
        <w:tc>
          <w:tcPr>
            <w:tcW w:w="18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2022г.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ind w:firstLine="720"/>
              <w:jc w:val="center"/>
              <w:rPr>
                <w:b/>
              </w:rPr>
            </w:pPr>
            <w:r w:rsidRPr="00211EC6">
              <w:rPr>
                <w:b/>
              </w:rPr>
              <w:t>Проект</w:t>
            </w:r>
          </w:p>
        </w:tc>
        <w:tc>
          <w:tcPr>
            <w:tcW w:w="2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7167" w:rsidRPr="00211EC6" w:rsidRDefault="00EE7167" w:rsidP="0019552D">
            <w:pPr>
              <w:ind w:firstLine="720"/>
              <w:jc w:val="center"/>
              <w:rPr>
                <w:b/>
              </w:rPr>
            </w:pP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решение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2023 год</w:t>
            </w:r>
          </w:p>
        </w:tc>
        <w:tc>
          <w:tcPr>
            <w:tcW w:w="15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2024 год</w:t>
            </w:r>
          </w:p>
        </w:tc>
        <w:tc>
          <w:tcPr>
            <w:tcW w:w="16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2025 год</w:t>
            </w: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3722,8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3811,9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345,2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  <w:rPr>
                <w:b/>
                <w:bCs/>
              </w:rPr>
            </w:pPr>
            <w:r w:rsidRPr="00211EC6">
              <w:rPr>
                <w:b/>
                <w:bCs/>
              </w:rPr>
              <w:t>376,5</w:t>
            </w: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в том числе: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Дотации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155,4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237,9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226,8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253,8</w:t>
            </w: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Субвенции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93,5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113,3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118,4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122,7</w:t>
            </w:r>
          </w:p>
        </w:tc>
      </w:tr>
      <w:tr w:rsidR="00EE7167" w:rsidRPr="00211EC6" w:rsidTr="0019552D">
        <w:trPr>
          <w:trHeight w:val="57"/>
          <w:jc w:val="center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иные межбюджетные трансферты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3473,9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3460,7</w:t>
            </w:r>
          </w:p>
        </w:tc>
        <w:tc>
          <w:tcPr>
            <w:tcW w:w="1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-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167" w:rsidRPr="00211EC6" w:rsidRDefault="00EE7167" w:rsidP="0019552D">
            <w:pPr>
              <w:jc w:val="center"/>
            </w:pPr>
            <w:r w:rsidRPr="00211EC6">
              <w:t>-</w:t>
            </w:r>
          </w:p>
        </w:tc>
      </w:tr>
    </w:tbl>
    <w:p w:rsidR="00EE7167" w:rsidRPr="00211EC6" w:rsidRDefault="00EE7167" w:rsidP="00EE7167">
      <w:pPr>
        <w:pStyle w:val="Textbody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В условиях ограниченности финансовых ресурсов основной целью межбюджетных отношений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Финансовое обеспечение первоочередных расходов местных бюджетов будет осуществляться путем получения дотации на выравнивание бюджетной обеспеченности, которые направляются на сглаживание диспропорций в уровне бюджетных возможностей бюджетов муниципалитетов.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муниципальных образований определен исходя из необходимости достижения критериев выравнивания бюджетной обеспеченности муниципальных районов (городских округов) и критериев финансовых возможностей поселений.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 определении объема средств на 2023 - 2025 годы на обеспечение сбалансированности местного бюджета учитывались общие подходы по формированию бюджетов на очередной финансовый год и плановый период.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Финансовое обеспечение осуществления муниципальных полномочий района, переданных для осуществления органам местного самоуправления поселений, будет производиться за счет иных межбюджетных трансфертов из районного бюджета.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объектов. Финансовое обеспечение осуществления муниципальных полномочий поселений, переданных для осуществления </w:t>
      </w:r>
      <w:r w:rsidRPr="00211EC6">
        <w:rPr>
          <w:rFonts w:ascii="Times New Roman" w:hAnsi="Times New Roman"/>
          <w:sz w:val="24"/>
          <w:szCs w:val="24"/>
        </w:rPr>
        <w:lastRenderedPageBreak/>
        <w:t>органам местного самоуправления района, будет производиться за счет иных межбюджетных трансфертов из бюджета поселения: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сфере организации в границах поселения электро-, тепло-, газоснабжения и снабжения твердым топливом для муниципальных нужд обеспечения теплом и электроэнергией отдельных объектов;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осуществления закупок товаров, работ, услуг для обеспечения муниципальных нужд;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архитектуры и градостроительства;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жилищных отношений;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- на осуществление части полномочий в области муниципального земельного контроля за использованием земель поселения.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Для решения вопросов местного значения потребуется рациональное и максимально эффективное использование бюджетных средств, а так же принятие мер по мобилизации доходов и сокращению дефицита местных бюджетов.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5. Бюджетная и налоговая политика  в области управления муниципальным долгом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Основными задачами управления муниципальным долгом при реализации долговой политики являются: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поддержание объема муниципального долга на экономически безопасном уровне;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эффективности муниципальных заимствований;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оптимизация структуры муниципального долга с целью минимизации стоимости его обслуживания;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взаимосвязи принятия решения о заимствованиях с реальными потребностями бюджета поселения в привлечении заемных средств;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публичности информации о муниципальном долге.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  исполнение долговых обязательств в соответствии с графиками платежей по соглашениям, организация учета долговых обязательств и финансово-долговых операций.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6. Совершенствование управления исполнением бюджета Семидесятского сельского поселения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Управление исполнением бюджета Семидесятского сельского поселения в первую очередь будет ориентировано на повышение эффективности использования бюджетных средств, повышение качества управления средствами бюджета поселения и строгое соблюдение бюджетной дисциплины всеми участниками бюджетного процесса, включая: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управления ликвидностью бюджета Семидесятского сельского поселения в целях эффективного использования бюджетных средств;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  повышение эффективности предоставления прочих межбюджетных трансфертов, передаваемых районному бюджету Хохольского муниципального района за счет средств местного бюджета Семидесятского сельского поселения для финансового обеспечения исполнения соглашений о передачи части своих полномочий за счет унификации соглашений о предоставлении субсидий: введение типовых форм соглашений;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контроля за отсутствием кредиторской задолженности по принятым обязательствам;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бюджета Семидесятского сельского поселения для их осуществления;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lastRenderedPageBreak/>
        <w:t>совершенствование системы учета и отчетности в Хохольском городском поселении;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7. Бюджетная и налоговая политика  в области финансового контроля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Деятельность администрации Семидесятского сельского поселения в сфере финансового контроля и контроля в сфере закупок будет направлена на: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контроля за эффективным управлением и распоряжением имуществом, находящимся в муниципальной собственности Семидесятского сельского поселения 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в том числе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заказчика, информации об идентификационных кодах закупок и об объеме финансового обеспечения для осуществления данных закупок;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совершенствование системы муниципальных правовых актов, регулирующих отношения в сфере муниципального финансового контроля, закупок товаров, работ, услуг для обеспечения муниципальных нужд;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применение мер ответственности за нарушения бюджетного законодательства и законодательства о контрактной системе;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повышение надежности и эффективности внутреннего финансового контроля в структурных подразделениях администрации Семидесятского сельского поселения 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развитие эффективной системы ведомственного контроля в сфере закупок, осуществляемого органами местного самоуправления Семидесятского сельского поселения , повышение уровня его организации и качества контрольных мероприятий;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усиление контроля за осуществлением закупок товаров, работ, услуг для муниципальных нужд и исполнением контрактов, договоров, заключенных по итогам таких закупок, в целях эффективного использования средств бюджета поселения муниципальными учреждениями;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анализа и оценки деятельности получателей средств бюджета поселения в целях определения экономичности и результативности использования бюджетных средств для выполнения возложенных на них функций и реализации поставленных перед ними задач;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системе;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обеспечение целевого и эффективного использования средств, предоставленных для осуществления переданных государственных полномочий.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Контроль финансовой дисциплины и своевременное выявление проблем в достижении целей являются необходимым условием для обеспечения эффективного бюджетирования.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> 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1EC6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EE7167" w:rsidRPr="00211EC6" w:rsidRDefault="00EE7167" w:rsidP="00EE7167">
      <w:pPr>
        <w:pStyle w:val="Textbody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1EC6">
        <w:rPr>
          <w:rFonts w:ascii="Times New Roman" w:hAnsi="Times New Roman"/>
          <w:sz w:val="24"/>
          <w:szCs w:val="24"/>
        </w:rPr>
        <w:t xml:space="preserve">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поселения. Обеспечение полного и доступного информирования населения Семидесятского сельского поселения о бюджете поселения  и отчетах о его исполнении, повышения открытости и </w:t>
      </w:r>
      <w:r w:rsidRPr="00211EC6">
        <w:rPr>
          <w:rFonts w:ascii="Times New Roman" w:hAnsi="Times New Roman"/>
          <w:sz w:val="24"/>
          <w:szCs w:val="24"/>
        </w:rPr>
        <w:lastRenderedPageBreak/>
        <w:t>прозрачности информации об управлении бюджетными средствами поселения должно найти отражение в регулярной публикации «бюджета для граждан» на официальном сайте Администрации Семидесятского сельского поселения.</w:t>
      </w:r>
    </w:p>
    <w:p w:rsidR="00AF0BFD" w:rsidRDefault="00AF0BFD"/>
    <w:sectPr w:rsidR="00AF0BFD" w:rsidSect="00AF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E7167"/>
    <w:rsid w:val="00AF0BFD"/>
    <w:rsid w:val="00E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E7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7167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E716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uiPriority w:val="99"/>
    <w:rsid w:val="00EE7167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xtbody">
    <w:name w:val="Text body"/>
    <w:basedOn w:val="a"/>
    <w:uiPriority w:val="99"/>
    <w:rsid w:val="00EE7167"/>
    <w:pPr>
      <w:suppressAutoHyphens/>
      <w:autoSpaceDN w:val="0"/>
      <w:spacing w:after="120" w:line="251" w:lineRule="auto"/>
      <w:textAlignment w:val="baseline"/>
    </w:pPr>
    <w:rPr>
      <w:rFonts w:ascii="Calibri" w:eastAsia="SimSun" w:hAnsi="Calibri"/>
      <w:kern w:val="3"/>
      <w:sz w:val="22"/>
      <w:szCs w:val="22"/>
      <w:lang w:eastAsia="zh-CN"/>
    </w:rPr>
  </w:style>
  <w:style w:type="character" w:customStyle="1" w:styleId="Internetlink">
    <w:name w:val="Internet link"/>
    <w:basedOn w:val="a0"/>
    <w:uiPriority w:val="99"/>
    <w:rsid w:val="00EE71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\C:\&#1044;&#1086;&#1082;&#1091;&#1084;&#1077;&#1085;&#1090;&#1099;%20&#1061;&#1086;&#1093;&#1086;&#1083;&#1100;&#1089;&#1082;&#1086;&#1077;%20&#1075;&#1086;&#1088;&#1086;&#1076;&#1089;&#1082;&#1086;&#1077;\&#1073;&#1102;&#1076;&#1078;&#1077;&#1090;%202019\&#1076;&#1086;&#1082;&#1091;&#1084;&#1077;&#1085;&#1090;&#1099;%20&#1080;%20&#1084;&#1072;&#1090;&#1077;&#1088;&#1080;&#1072;&#1083;&#1099;%20&#1089;%20&#1080;&#1089;&#1087;&#1088;&#1072;&#1074;&#1083;&#1077;&#1085;&#1080;&#1103;&#1084;&#1080;\2%20&#1085;&#1072;&#1083;&#1086;&#1075;&#1086;&#1074;&#1072;&#1103;%20&#1080;%20&#1073;&#1102;&#1076;&#1078;&#1077;&#1090;%20&#1087;&#1086;&#1083;&#1080;&#1090;&#1080;&#1082;&#1072;\&#1055;&#1086;&#1089;&#1090;&#1072;&#1085;%20&#8470;%20760%20&#1073;&#1102;&#1076;&#1078;&#1077;&#1090;&#1085;&#1072;&#1103;%20&#1080;%20&#1085;&#1072;&#1083;&#1086;&#1075;&#1086;&#1074;&#1072;&#1103;%20&#1087;&#1086;&#1083;&#1080;&#1090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3969</Words>
  <Characters>22629</Characters>
  <Application>Microsoft Office Word</Application>
  <DocSecurity>0</DocSecurity>
  <Lines>188</Lines>
  <Paragraphs>53</Paragraphs>
  <ScaleCrop>false</ScaleCrop>
  <Company/>
  <LinksUpToDate>false</LinksUpToDate>
  <CharactersWithSpaces>26545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2023-01-25T12:47:00Z</dcterms:created>
  <dcterms:modified xsi:type="dcterms:W3CDTF">2023-01-25T12:47:00Z</dcterms:modified>
</cp:coreProperties>
</file>