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4D" w:rsidRPr="005C5491" w:rsidRDefault="009C0A4D" w:rsidP="009C0A4D">
      <w:pPr>
        <w:pStyle w:val="a3"/>
        <w:rPr>
          <w:sz w:val="24"/>
          <w:szCs w:val="24"/>
        </w:rPr>
      </w:pPr>
      <w:r w:rsidRPr="005C5491">
        <w:rPr>
          <w:sz w:val="24"/>
          <w:szCs w:val="24"/>
        </w:rPr>
        <w:t>СОВЕТ НАРОДНЫХ ДЕПУТАТОВ</w:t>
      </w:r>
    </w:p>
    <w:p w:rsidR="009C0A4D" w:rsidRDefault="009C0A4D" w:rsidP="009C0A4D">
      <w:pPr>
        <w:jc w:val="center"/>
        <w:rPr>
          <w:b/>
        </w:rPr>
      </w:pPr>
      <w:r w:rsidRPr="005C5491">
        <w:rPr>
          <w:b/>
          <w:sz w:val="24"/>
          <w:szCs w:val="24"/>
        </w:rPr>
        <w:t xml:space="preserve">СЕМИДЕСЯТСКОГО СЕЛЬСКОГО ПОСЕЛЕНИЯ                       </w:t>
      </w:r>
    </w:p>
    <w:p w:rsidR="009C0A4D" w:rsidRPr="005C5491" w:rsidRDefault="009C0A4D" w:rsidP="009C0A4D">
      <w:pPr>
        <w:jc w:val="center"/>
        <w:rPr>
          <w:b/>
          <w:sz w:val="24"/>
          <w:szCs w:val="24"/>
        </w:rPr>
      </w:pPr>
      <w:r w:rsidRPr="005C5491">
        <w:rPr>
          <w:b/>
          <w:sz w:val="24"/>
          <w:szCs w:val="24"/>
        </w:rPr>
        <w:t>ХОХОЛЬСКОГО МУНИЦИПАЛЬНОГО РАЙОНА</w:t>
      </w:r>
    </w:p>
    <w:p w:rsidR="009C0A4D" w:rsidRPr="005C5491" w:rsidRDefault="009C0A4D" w:rsidP="009C0A4D">
      <w:pPr>
        <w:jc w:val="center"/>
        <w:rPr>
          <w:b/>
          <w:sz w:val="24"/>
          <w:szCs w:val="24"/>
        </w:rPr>
      </w:pPr>
      <w:r w:rsidRPr="005C5491">
        <w:rPr>
          <w:b/>
          <w:sz w:val="24"/>
          <w:szCs w:val="24"/>
        </w:rPr>
        <w:t>ВОРОНЕЖСКОЙ ОБЛАСТИ</w:t>
      </w:r>
    </w:p>
    <w:p w:rsidR="009C0A4D" w:rsidRPr="00D074CD" w:rsidRDefault="009C0A4D" w:rsidP="009C0A4D">
      <w:pPr>
        <w:pStyle w:val="6"/>
        <w:ind w:right="-1"/>
        <w:jc w:val="center"/>
        <w:rPr>
          <w:rFonts w:ascii="Times New Roman" w:hAnsi="Times New Roman" w:cs="Times New Roman"/>
          <w:bCs/>
          <w:i w:val="0"/>
        </w:rPr>
      </w:pPr>
      <w:r w:rsidRPr="00D074CD">
        <w:rPr>
          <w:rFonts w:ascii="Times New Roman" w:hAnsi="Times New Roman" w:cs="Times New Roman"/>
          <w:bCs/>
          <w:i w:val="0"/>
        </w:rPr>
        <w:t>РЕШЕНИЕ</w:t>
      </w:r>
    </w:p>
    <w:p w:rsidR="009C0A4D" w:rsidRDefault="009C0A4D" w:rsidP="009C0A4D"/>
    <w:p w:rsidR="009C0A4D" w:rsidRDefault="00ED7A5A" w:rsidP="009C0A4D">
      <w:r>
        <w:t>от 21.11.2019г. № 32</w:t>
      </w:r>
    </w:p>
    <w:p w:rsidR="009C0A4D" w:rsidRDefault="009C0A4D" w:rsidP="009C0A4D">
      <w:proofErr w:type="spellStart"/>
      <w:r>
        <w:t>с</w:t>
      </w:r>
      <w:proofErr w:type="gramStart"/>
      <w:r>
        <w:t>.С</w:t>
      </w:r>
      <w:proofErr w:type="gramEnd"/>
      <w:r>
        <w:t>емидесятное</w:t>
      </w:r>
      <w:proofErr w:type="spellEnd"/>
    </w:p>
    <w:p w:rsidR="009C0A4D" w:rsidRPr="00322769" w:rsidRDefault="009C0A4D" w:rsidP="009C0A4D"/>
    <w:p w:rsidR="009C0A4D" w:rsidRDefault="009C0A4D" w:rsidP="009C0A4D">
      <w:pPr>
        <w:ind w:right="4818"/>
      </w:pPr>
      <w:r w:rsidRPr="000762D0">
        <w:t xml:space="preserve">Об условиях приватизации муниципального имущества по адресу: </w:t>
      </w:r>
      <w:r w:rsidRPr="00A72D1B">
        <w:t xml:space="preserve">Воронежская область, Хохольский муниципальный район, </w:t>
      </w:r>
      <w:proofErr w:type="spellStart"/>
      <w:r w:rsidRPr="00A72D1B">
        <w:t>с</w:t>
      </w:r>
      <w:proofErr w:type="gramStart"/>
      <w:r w:rsidRPr="00A72D1B">
        <w:t>.С</w:t>
      </w:r>
      <w:proofErr w:type="gramEnd"/>
      <w:r w:rsidRPr="00A72D1B">
        <w:t>емидесятное</w:t>
      </w:r>
      <w:proofErr w:type="spellEnd"/>
      <w:r>
        <w:t>, ул.Бабенко, д.18</w:t>
      </w:r>
      <w:r w:rsidRPr="00A72D1B">
        <w:t xml:space="preserve"> </w:t>
      </w:r>
    </w:p>
    <w:p w:rsidR="009C0A4D" w:rsidRPr="00A72D1B" w:rsidRDefault="009C0A4D" w:rsidP="009C0A4D">
      <w:pPr>
        <w:ind w:right="4818"/>
      </w:pPr>
    </w:p>
    <w:p w:rsidR="009C0A4D" w:rsidRPr="000211CD" w:rsidRDefault="009C0A4D" w:rsidP="009C0A4D">
      <w:pPr>
        <w:ind w:firstLine="708"/>
        <w:rPr>
          <w:sz w:val="24"/>
          <w:szCs w:val="24"/>
        </w:rPr>
      </w:pPr>
      <w:proofErr w:type="gramStart"/>
      <w:r w:rsidRPr="000211CD">
        <w:rPr>
          <w:sz w:val="24"/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 порядке приватизации муниципального имущества </w:t>
      </w:r>
      <w:proofErr w:type="spellStart"/>
      <w:r w:rsidRPr="000211CD">
        <w:rPr>
          <w:sz w:val="24"/>
          <w:szCs w:val="24"/>
        </w:rPr>
        <w:t>Семидесятского</w:t>
      </w:r>
      <w:proofErr w:type="spellEnd"/>
      <w:r w:rsidRPr="000211CD">
        <w:rPr>
          <w:sz w:val="24"/>
          <w:szCs w:val="24"/>
        </w:rPr>
        <w:t xml:space="preserve"> сельского поселения Хохольского муниципального района Воронежской области, утвержденным решением Совета народных депутатов </w:t>
      </w:r>
      <w:proofErr w:type="spellStart"/>
      <w:r w:rsidRPr="000211CD">
        <w:rPr>
          <w:sz w:val="24"/>
          <w:szCs w:val="24"/>
        </w:rPr>
        <w:t>Семидесятского</w:t>
      </w:r>
      <w:proofErr w:type="spellEnd"/>
      <w:r w:rsidRPr="000211CD">
        <w:rPr>
          <w:sz w:val="24"/>
          <w:szCs w:val="24"/>
        </w:rPr>
        <w:t xml:space="preserve"> сельского поселения Хохольского муниципального района Воронежской области от 17.09.2010 № 16, прогнозным планом (программой) приватизации муниципального имущества </w:t>
      </w:r>
      <w:proofErr w:type="spellStart"/>
      <w:r w:rsidRPr="000211CD">
        <w:rPr>
          <w:sz w:val="24"/>
          <w:szCs w:val="24"/>
        </w:rPr>
        <w:t>Семидесятского</w:t>
      </w:r>
      <w:proofErr w:type="spellEnd"/>
      <w:r w:rsidRPr="000211CD">
        <w:rPr>
          <w:sz w:val="24"/>
          <w:szCs w:val="24"/>
        </w:rPr>
        <w:t xml:space="preserve"> сельского поселения Хохольского муниципального района Воронежской области на 2019</w:t>
      </w:r>
      <w:proofErr w:type="gramEnd"/>
      <w:r w:rsidRPr="000211CD">
        <w:rPr>
          <w:sz w:val="24"/>
          <w:szCs w:val="24"/>
        </w:rPr>
        <w:t xml:space="preserve"> год, утвержденным решением Совета народных депутатов </w:t>
      </w:r>
      <w:proofErr w:type="spellStart"/>
      <w:r w:rsidRPr="000211CD">
        <w:rPr>
          <w:sz w:val="24"/>
          <w:szCs w:val="24"/>
        </w:rPr>
        <w:t>Семидесятского</w:t>
      </w:r>
      <w:proofErr w:type="spellEnd"/>
      <w:r w:rsidRPr="000211CD">
        <w:rPr>
          <w:sz w:val="24"/>
          <w:szCs w:val="24"/>
        </w:rPr>
        <w:t xml:space="preserve"> сельского поселения Хохольского муниципального района Воронежской области от  22.02.2019 № 7, положением о порядке и условиях приватизации муниципального имущества </w:t>
      </w:r>
      <w:proofErr w:type="spellStart"/>
      <w:r w:rsidRPr="000211CD">
        <w:rPr>
          <w:sz w:val="24"/>
          <w:szCs w:val="24"/>
        </w:rPr>
        <w:t>Семидесятского</w:t>
      </w:r>
      <w:proofErr w:type="spellEnd"/>
      <w:r w:rsidRPr="000211CD">
        <w:rPr>
          <w:sz w:val="24"/>
          <w:szCs w:val="24"/>
        </w:rPr>
        <w:t xml:space="preserve"> сельского поселения Хохольского муниципального района Воронежской области, утвержденным решением Совета народных депутатов </w:t>
      </w:r>
      <w:proofErr w:type="spellStart"/>
      <w:r w:rsidRPr="000211CD">
        <w:rPr>
          <w:sz w:val="24"/>
          <w:szCs w:val="24"/>
        </w:rPr>
        <w:t>Семидесятского</w:t>
      </w:r>
      <w:proofErr w:type="spellEnd"/>
      <w:r w:rsidRPr="000211CD">
        <w:rPr>
          <w:sz w:val="24"/>
          <w:szCs w:val="24"/>
        </w:rPr>
        <w:t xml:space="preserve"> сельского поселения Хохольского муниципального района Воронежской области от 18.01.2013г №1, Уставом </w:t>
      </w:r>
      <w:proofErr w:type="spellStart"/>
      <w:r w:rsidRPr="000211CD">
        <w:rPr>
          <w:sz w:val="24"/>
          <w:szCs w:val="24"/>
        </w:rPr>
        <w:t>Семидесятского</w:t>
      </w:r>
      <w:proofErr w:type="spellEnd"/>
      <w:r w:rsidRPr="000211CD">
        <w:rPr>
          <w:sz w:val="24"/>
          <w:szCs w:val="24"/>
        </w:rPr>
        <w:t xml:space="preserve"> сельского поселения Хохольского муниципального района Воронежской области Совет народных депутатов Хохольского муниципального района Воронежской области</w:t>
      </w:r>
    </w:p>
    <w:p w:rsidR="009C0A4D" w:rsidRPr="000211CD" w:rsidRDefault="009C0A4D" w:rsidP="009C0A4D">
      <w:pPr>
        <w:ind w:right="-145" w:firstLine="567"/>
        <w:jc w:val="both"/>
        <w:rPr>
          <w:sz w:val="24"/>
          <w:szCs w:val="24"/>
        </w:rPr>
      </w:pPr>
    </w:p>
    <w:p w:rsidR="009C0A4D" w:rsidRPr="000211CD" w:rsidRDefault="009C0A4D" w:rsidP="009C0A4D">
      <w:pPr>
        <w:jc w:val="center"/>
        <w:rPr>
          <w:b/>
          <w:bCs/>
          <w:sz w:val="24"/>
          <w:szCs w:val="24"/>
        </w:rPr>
      </w:pPr>
      <w:r w:rsidRPr="000211CD">
        <w:rPr>
          <w:b/>
          <w:bCs/>
          <w:sz w:val="24"/>
          <w:szCs w:val="24"/>
        </w:rPr>
        <w:t>РЕШИЛ:</w:t>
      </w:r>
    </w:p>
    <w:p w:rsidR="009C0A4D" w:rsidRPr="000211CD" w:rsidRDefault="009C0A4D" w:rsidP="009C0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1CD">
        <w:rPr>
          <w:rFonts w:ascii="Times New Roman" w:hAnsi="Times New Roman" w:cs="Times New Roman"/>
          <w:sz w:val="24"/>
          <w:szCs w:val="24"/>
        </w:rPr>
        <w:t xml:space="preserve">1. Утвердить условия продажи муниципального имущества </w:t>
      </w:r>
      <w:proofErr w:type="spellStart"/>
      <w:r w:rsidRPr="000211CD">
        <w:rPr>
          <w:rFonts w:ascii="Times New Roman" w:hAnsi="Times New Roman" w:cs="Times New Roman"/>
          <w:sz w:val="24"/>
          <w:szCs w:val="24"/>
        </w:rPr>
        <w:t>Семидесятского</w:t>
      </w:r>
      <w:proofErr w:type="spellEnd"/>
      <w:r w:rsidRPr="000211CD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Воронежской области, согласно приложению к настоящему решению.</w:t>
      </w:r>
    </w:p>
    <w:p w:rsidR="009C0A4D" w:rsidRPr="000211CD" w:rsidRDefault="009C0A4D" w:rsidP="009C0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1CD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опубликованию в официальном периодическом издании органов местного самоуправления «Вестник нормативных правовых актов» и размещению на официальном сайте администрации </w:t>
      </w:r>
      <w:proofErr w:type="spellStart"/>
      <w:r w:rsidRPr="000211CD">
        <w:rPr>
          <w:rFonts w:ascii="Times New Roman" w:hAnsi="Times New Roman" w:cs="Times New Roman"/>
          <w:sz w:val="24"/>
          <w:szCs w:val="24"/>
        </w:rPr>
        <w:t>Семидесятского</w:t>
      </w:r>
      <w:proofErr w:type="spellEnd"/>
      <w:r w:rsidRPr="000211CD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Воронежской области в сети интернет.</w:t>
      </w:r>
    </w:p>
    <w:p w:rsidR="009C0A4D" w:rsidRPr="000211CD" w:rsidRDefault="009C0A4D" w:rsidP="009C0A4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C0A4D" w:rsidRPr="000211CD" w:rsidRDefault="009C0A4D" w:rsidP="009C0A4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C0A4D" w:rsidRPr="000211CD" w:rsidRDefault="009C0A4D" w:rsidP="009C0A4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C0A4D" w:rsidRPr="000211CD" w:rsidRDefault="009C0A4D" w:rsidP="009C0A4D">
      <w:pPr>
        <w:pStyle w:val="ConsPlusTitle"/>
        <w:widowControl/>
        <w:tabs>
          <w:tab w:val="left" w:pos="567"/>
        </w:tabs>
        <w:jc w:val="both"/>
        <w:rPr>
          <w:b w:val="0"/>
        </w:rPr>
      </w:pPr>
      <w:r w:rsidRPr="000211CD">
        <w:rPr>
          <w:b w:val="0"/>
        </w:rPr>
        <w:t xml:space="preserve">Глава </w:t>
      </w:r>
      <w:proofErr w:type="spellStart"/>
      <w:r w:rsidRPr="000211CD">
        <w:rPr>
          <w:b w:val="0"/>
        </w:rPr>
        <w:t>Семидесятского</w:t>
      </w:r>
      <w:proofErr w:type="spellEnd"/>
      <w:r w:rsidRPr="000211CD">
        <w:rPr>
          <w:b w:val="0"/>
        </w:rPr>
        <w:t xml:space="preserve">                                                                  </w:t>
      </w:r>
    </w:p>
    <w:p w:rsidR="009C0A4D" w:rsidRPr="000211CD" w:rsidRDefault="009C0A4D" w:rsidP="009C0A4D">
      <w:pPr>
        <w:pStyle w:val="ConsPlusTitle"/>
        <w:widowControl/>
        <w:tabs>
          <w:tab w:val="left" w:pos="567"/>
        </w:tabs>
        <w:jc w:val="both"/>
        <w:rPr>
          <w:b w:val="0"/>
        </w:rPr>
      </w:pPr>
      <w:r w:rsidRPr="000211CD">
        <w:rPr>
          <w:b w:val="0"/>
        </w:rPr>
        <w:t xml:space="preserve">сельского поселения                                                  П.И.Капустин     </w:t>
      </w:r>
    </w:p>
    <w:p w:rsidR="009C0A4D" w:rsidRPr="000211CD" w:rsidRDefault="009C0A4D" w:rsidP="009C0A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C0A4D" w:rsidRPr="000211CD" w:rsidRDefault="009C0A4D" w:rsidP="009C0A4D">
      <w:pPr>
        <w:autoSpaceDE w:val="0"/>
        <w:autoSpaceDN w:val="0"/>
        <w:adjustRightInd w:val="0"/>
        <w:ind w:left="5387"/>
        <w:rPr>
          <w:sz w:val="24"/>
          <w:szCs w:val="24"/>
        </w:rPr>
      </w:pPr>
    </w:p>
    <w:p w:rsidR="009C0A4D" w:rsidRDefault="009C0A4D" w:rsidP="009C0A4D">
      <w:pPr>
        <w:autoSpaceDE w:val="0"/>
        <w:autoSpaceDN w:val="0"/>
        <w:adjustRightInd w:val="0"/>
      </w:pPr>
    </w:p>
    <w:p w:rsidR="009C0A4D" w:rsidRDefault="009C0A4D" w:rsidP="009C0A4D">
      <w:pPr>
        <w:autoSpaceDE w:val="0"/>
        <w:autoSpaceDN w:val="0"/>
        <w:adjustRightInd w:val="0"/>
        <w:ind w:left="5387"/>
      </w:pPr>
    </w:p>
    <w:p w:rsidR="009C0A4D" w:rsidRDefault="009C0A4D" w:rsidP="009C0A4D">
      <w:pPr>
        <w:autoSpaceDE w:val="0"/>
        <w:autoSpaceDN w:val="0"/>
        <w:adjustRightInd w:val="0"/>
        <w:ind w:left="5387"/>
      </w:pPr>
      <w:r>
        <w:t xml:space="preserve">Приложение </w:t>
      </w:r>
    </w:p>
    <w:p w:rsidR="009C0A4D" w:rsidRDefault="009C0A4D" w:rsidP="009C0A4D">
      <w:pPr>
        <w:autoSpaceDE w:val="0"/>
        <w:autoSpaceDN w:val="0"/>
        <w:adjustRightInd w:val="0"/>
        <w:ind w:left="5387"/>
      </w:pPr>
      <w:r>
        <w:t xml:space="preserve">к решению Совета народных депутатов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</w:t>
      </w:r>
    </w:p>
    <w:p w:rsidR="009C0A4D" w:rsidRDefault="00146C28" w:rsidP="009C0A4D">
      <w:pPr>
        <w:autoSpaceDE w:val="0"/>
        <w:autoSpaceDN w:val="0"/>
        <w:adjustRightInd w:val="0"/>
        <w:ind w:left="5387"/>
      </w:pPr>
      <w:r>
        <w:t>от 21</w:t>
      </w:r>
      <w:r w:rsidR="00ED7A5A">
        <w:t>.11.2019года № 32</w:t>
      </w:r>
    </w:p>
    <w:p w:rsidR="009C0A4D" w:rsidRDefault="009C0A4D" w:rsidP="009C0A4D">
      <w:pPr>
        <w:autoSpaceDE w:val="0"/>
        <w:autoSpaceDN w:val="0"/>
        <w:adjustRightInd w:val="0"/>
        <w:jc w:val="center"/>
      </w:pPr>
    </w:p>
    <w:p w:rsidR="009C0A4D" w:rsidRDefault="009C0A4D" w:rsidP="009C0A4D">
      <w:pPr>
        <w:autoSpaceDE w:val="0"/>
        <w:autoSpaceDN w:val="0"/>
        <w:adjustRightInd w:val="0"/>
        <w:jc w:val="center"/>
      </w:pPr>
      <w:r>
        <w:t>Условия продажи (приватизации) муниципального имущества</w:t>
      </w:r>
      <w:r w:rsidRPr="00CF151A">
        <w:t xml:space="preserve">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</w:t>
      </w:r>
    </w:p>
    <w:p w:rsidR="009C0A4D" w:rsidRDefault="009C0A4D" w:rsidP="009C0A4D">
      <w:pPr>
        <w:autoSpaceDE w:val="0"/>
        <w:autoSpaceDN w:val="0"/>
        <w:adjustRightInd w:val="0"/>
        <w:ind w:firstLine="540"/>
        <w:jc w:val="both"/>
      </w:pPr>
    </w:p>
    <w:tbl>
      <w:tblPr>
        <w:tblStyle w:val="a5"/>
        <w:tblW w:w="0" w:type="auto"/>
        <w:tblLook w:val="04A0"/>
      </w:tblPr>
      <w:tblGrid>
        <w:gridCol w:w="959"/>
        <w:gridCol w:w="3655"/>
        <w:gridCol w:w="4672"/>
      </w:tblGrid>
      <w:tr w:rsidR="009C0A4D" w:rsidRPr="008E1A81" w:rsidTr="00687A6B">
        <w:tc>
          <w:tcPr>
            <w:tcW w:w="9286" w:type="dxa"/>
            <w:gridSpan w:val="3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1. Описание имущества, предназначенного к продаже (приватизации)</w:t>
            </w:r>
          </w:p>
        </w:tc>
      </w:tr>
      <w:tr w:rsidR="009C0A4D" w:rsidRPr="008E1A81" w:rsidTr="00687A6B">
        <w:tc>
          <w:tcPr>
            <w:tcW w:w="959" w:type="dxa"/>
            <w:vMerge w:val="restart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1.1.</w:t>
            </w: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Адрес объекта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 xml:space="preserve">Воронежская область, Хохольский район, с. </w:t>
            </w:r>
            <w:proofErr w:type="spellStart"/>
            <w:r>
              <w:t>Семидесятное</w:t>
            </w:r>
            <w:proofErr w:type="spellEnd"/>
            <w:r w:rsidRPr="008E1A81">
              <w:t xml:space="preserve">, улица </w:t>
            </w:r>
            <w:r>
              <w:t>Бабенко</w:t>
            </w:r>
            <w:r w:rsidRPr="008E1A81">
              <w:t xml:space="preserve">, дом </w:t>
            </w:r>
            <w:r>
              <w:t>95</w:t>
            </w:r>
          </w:p>
        </w:tc>
      </w:tr>
      <w:tr w:rsidR="009C0A4D" w:rsidRPr="008E1A81" w:rsidTr="00687A6B">
        <w:tc>
          <w:tcPr>
            <w:tcW w:w="959" w:type="dxa"/>
            <w:vMerge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Наименование объекта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>
              <w:t xml:space="preserve">Нежилое здание </w:t>
            </w:r>
          </w:p>
        </w:tc>
      </w:tr>
      <w:tr w:rsidR="009C0A4D" w:rsidRPr="008E1A81" w:rsidTr="00687A6B">
        <w:tc>
          <w:tcPr>
            <w:tcW w:w="959" w:type="dxa"/>
            <w:vMerge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Площадь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>
              <w:t>1 590,1</w:t>
            </w:r>
            <w:r w:rsidRPr="008E1A81">
              <w:t xml:space="preserve"> кв.м.</w:t>
            </w:r>
          </w:p>
        </w:tc>
      </w:tr>
      <w:tr w:rsidR="009C0A4D" w:rsidRPr="008E1A81" w:rsidTr="00687A6B">
        <w:tc>
          <w:tcPr>
            <w:tcW w:w="959" w:type="dxa"/>
            <w:vMerge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Назначение объекта</w:t>
            </w:r>
          </w:p>
        </w:tc>
        <w:tc>
          <w:tcPr>
            <w:tcW w:w="4672" w:type="dxa"/>
            <w:vAlign w:val="center"/>
          </w:tcPr>
          <w:p w:rsidR="009C0A4D" w:rsidRPr="0039701A" w:rsidRDefault="009C0A4D" w:rsidP="00687A6B">
            <w:pPr>
              <w:autoSpaceDE w:val="0"/>
              <w:autoSpaceDN w:val="0"/>
              <w:adjustRightInd w:val="0"/>
            </w:pPr>
            <w:r>
              <w:t>Нежилое здание (коровник)</w:t>
            </w:r>
          </w:p>
        </w:tc>
      </w:tr>
      <w:tr w:rsidR="009C0A4D" w:rsidRPr="008E1A81" w:rsidTr="00687A6B">
        <w:tc>
          <w:tcPr>
            <w:tcW w:w="959" w:type="dxa"/>
            <w:vMerge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Кадастровый номер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1A81">
              <w:rPr>
                <w:rFonts w:ascii="Times New Roman" w:hAnsi="Times New Roman" w:cs="Times New Roman"/>
                <w:sz w:val="28"/>
                <w:szCs w:val="28"/>
              </w:rPr>
              <w:t>36:31: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3000013:78</w:t>
            </w:r>
          </w:p>
        </w:tc>
      </w:tr>
      <w:tr w:rsidR="009C0A4D" w:rsidRPr="008E1A81" w:rsidTr="00687A6B">
        <w:tc>
          <w:tcPr>
            <w:tcW w:w="959" w:type="dxa"/>
            <w:vMerge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Этажность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A4D" w:rsidRPr="008E1A81" w:rsidTr="00687A6B">
        <w:tc>
          <w:tcPr>
            <w:tcW w:w="959" w:type="dxa"/>
            <w:vMerge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Запись регистрации в ЕГРП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>
              <w:t>№ 36:31:3000013:78-36/032/2017-3 от 04.10.2017</w:t>
            </w:r>
          </w:p>
        </w:tc>
      </w:tr>
      <w:tr w:rsidR="009C0A4D" w:rsidRPr="008E1A81" w:rsidTr="00687A6B">
        <w:trPr>
          <w:trHeight w:val="654"/>
        </w:trPr>
        <w:tc>
          <w:tcPr>
            <w:tcW w:w="959" w:type="dxa"/>
            <w:vMerge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Наличие обременений в пользу третьих лиц</w:t>
            </w:r>
          </w:p>
        </w:tc>
        <w:tc>
          <w:tcPr>
            <w:tcW w:w="4672" w:type="dxa"/>
            <w:vAlign w:val="center"/>
          </w:tcPr>
          <w:p w:rsidR="009C0A4D" w:rsidRPr="00A57EB8" w:rsidRDefault="009C0A4D" w:rsidP="00687A6B">
            <w:pPr>
              <w:autoSpaceDE w:val="0"/>
              <w:autoSpaceDN w:val="0"/>
              <w:adjustRightInd w:val="0"/>
            </w:pPr>
            <w:r w:rsidRPr="00A57EB8">
              <w:t>Не зарегистрированы</w:t>
            </w:r>
          </w:p>
        </w:tc>
      </w:tr>
      <w:tr w:rsidR="009C0A4D" w:rsidRPr="008E1A81" w:rsidTr="00687A6B">
        <w:tc>
          <w:tcPr>
            <w:tcW w:w="959" w:type="dxa"/>
            <w:vMerge w:val="restart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1.2.</w:t>
            </w: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Адрес объекта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 xml:space="preserve">Воронежская область, Хохольский район, с. </w:t>
            </w:r>
            <w:proofErr w:type="spellStart"/>
            <w:r>
              <w:t>Семидесятное</w:t>
            </w:r>
            <w:proofErr w:type="spellEnd"/>
            <w:r w:rsidRPr="008E1A81">
              <w:t xml:space="preserve">, улица </w:t>
            </w:r>
            <w:r>
              <w:t>Бабенко</w:t>
            </w:r>
            <w:r w:rsidRPr="008E1A81">
              <w:t xml:space="preserve">, дом </w:t>
            </w:r>
            <w:r>
              <w:t>95</w:t>
            </w:r>
            <w:r w:rsidR="00833173">
              <w:t>А</w:t>
            </w:r>
          </w:p>
        </w:tc>
      </w:tr>
      <w:tr w:rsidR="009C0A4D" w:rsidRPr="008E1A81" w:rsidTr="00687A6B">
        <w:tc>
          <w:tcPr>
            <w:tcW w:w="959" w:type="dxa"/>
            <w:vMerge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Наименование объекта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>
              <w:t xml:space="preserve">Нежилое здание </w:t>
            </w:r>
          </w:p>
        </w:tc>
      </w:tr>
      <w:tr w:rsidR="009C0A4D" w:rsidRPr="008E1A81" w:rsidTr="00687A6B">
        <w:tc>
          <w:tcPr>
            <w:tcW w:w="959" w:type="dxa"/>
            <w:vMerge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Площадь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>
              <w:t>1 608,5</w:t>
            </w:r>
            <w:r w:rsidRPr="008E1A81">
              <w:t xml:space="preserve"> кв.м.</w:t>
            </w:r>
          </w:p>
        </w:tc>
      </w:tr>
      <w:tr w:rsidR="009C0A4D" w:rsidRPr="008E1A81" w:rsidTr="00687A6B">
        <w:tc>
          <w:tcPr>
            <w:tcW w:w="959" w:type="dxa"/>
            <w:vMerge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Назначение объекта</w:t>
            </w:r>
          </w:p>
        </w:tc>
        <w:tc>
          <w:tcPr>
            <w:tcW w:w="4672" w:type="dxa"/>
            <w:vAlign w:val="center"/>
          </w:tcPr>
          <w:p w:rsidR="009C0A4D" w:rsidRPr="0039701A" w:rsidRDefault="009C0A4D" w:rsidP="00687A6B">
            <w:pPr>
              <w:autoSpaceDE w:val="0"/>
              <w:autoSpaceDN w:val="0"/>
              <w:adjustRightInd w:val="0"/>
            </w:pPr>
            <w:r>
              <w:t>Нежилое здание (коровник)</w:t>
            </w:r>
          </w:p>
        </w:tc>
      </w:tr>
      <w:tr w:rsidR="009C0A4D" w:rsidRPr="008E1A81" w:rsidTr="00687A6B">
        <w:tc>
          <w:tcPr>
            <w:tcW w:w="959" w:type="dxa"/>
            <w:vMerge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Кадастровый номер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1A81">
              <w:rPr>
                <w:rFonts w:ascii="Times New Roman" w:hAnsi="Times New Roman" w:cs="Times New Roman"/>
                <w:sz w:val="28"/>
                <w:szCs w:val="28"/>
              </w:rPr>
              <w:t>36:31: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3000013:79</w:t>
            </w:r>
          </w:p>
        </w:tc>
      </w:tr>
      <w:tr w:rsidR="009C0A4D" w:rsidRPr="008E1A81" w:rsidTr="00687A6B">
        <w:tc>
          <w:tcPr>
            <w:tcW w:w="959" w:type="dxa"/>
            <w:vMerge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Запись регистрации в ЕГРП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A4D" w:rsidRPr="008E1A81" w:rsidTr="00687A6B">
        <w:tc>
          <w:tcPr>
            <w:tcW w:w="959" w:type="dxa"/>
            <w:vMerge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Наличие обременений в пользу третьих лиц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>
              <w:t>№ 36:31:3000013:79-36/032/2017-3 от 04.10.2017</w:t>
            </w:r>
          </w:p>
        </w:tc>
      </w:tr>
      <w:tr w:rsidR="009C0A4D" w:rsidRPr="008E1A81" w:rsidTr="00687A6B">
        <w:tc>
          <w:tcPr>
            <w:tcW w:w="959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2.</w:t>
            </w: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Собственник имущества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Хохольский муниципальный район Воронежской области</w:t>
            </w:r>
          </w:p>
        </w:tc>
      </w:tr>
      <w:tr w:rsidR="009C0A4D" w:rsidRPr="008E1A81" w:rsidTr="00687A6B">
        <w:tc>
          <w:tcPr>
            <w:tcW w:w="959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3.</w:t>
            </w: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Способ приватизации муниципального имущества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Аукцион открытый по составу участников и открытый по форме подачи предложений о цене</w:t>
            </w:r>
          </w:p>
        </w:tc>
      </w:tr>
      <w:tr w:rsidR="009C0A4D" w:rsidRPr="008E1A81" w:rsidTr="00687A6B">
        <w:tc>
          <w:tcPr>
            <w:tcW w:w="959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4.</w:t>
            </w:r>
          </w:p>
        </w:tc>
        <w:tc>
          <w:tcPr>
            <w:tcW w:w="8327" w:type="dxa"/>
            <w:gridSpan w:val="2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Начальная цена продажи муниципального имущества</w:t>
            </w:r>
          </w:p>
        </w:tc>
      </w:tr>
      <w:tr w:rsidR="009C0A4D" w:rsidRPr="008E1A81" w:rsidTr="00687A6B">
        <w:tc>
          <w:tcPr>
            <w:tcW w:w="959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4.1.</w:t>
            </w: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 xml:space="preserve">Начальная цена продажи муниципального имущества </w:t>
            </w:r>
            <w:r w:rsidRPr="008E1A81">
              <w:lastRenderedPageBreak/>
              <w:t>(без учета НДС) равна его рыночной стоимости, в том числе</w:t>
            </w:r>
          </w:p>
        </w:tc>
        <w:tc>
          <w:tcPr>
            <w:tcW w:w="4672" w:type="dxa"/>
            <w:vAlign w:val="center"/>
          </w:tcPr>
          <w:p w:rsidR="009C0A4D" w:rsidRPr="008E1A81" w:rsidRDefault="00833173" w:rsidP="00833173">
            <w:pPr>
              <w:autoSpaceDE w:val="0"/>
              <w:autoSpaceDN w:val="0"/>
              <w:adjustRightInd w:val="0"/>
            </w:pPr>
            <w:r>
              <w:lastRenderedPageBreak/>
              <w:t>399 182</w:t>
            </w:r>
            <w:r w:rsidR="009C0A4D">
              <w:t xml:space="preserve"> (</w:t>
            </w:r>
            <w:r>
              <w:t>триста девяносто девять</w:t>
            </w:r>
            <w:r w:rsidR="009C0A4D">
              <w:t xml:space="preserve">  тысяч </w:t>
            </w:r>
            <w:r>
              <w:t>сто восемьдесят два) рубля</w:t>
            </w:r>
            <w:r w:rsidR="009C0A4D">
              <w:t xml:space="preserve"> 00 </w:t>
            </w:r>
            <w:r w:rsidR="009C0A4D">
              <w:lastRenderedPageBreak/>
              <w:t>коп.</w:t>
            </w:r>
          </w:p>
        </w:tc>
      </w:tr>
      <w:tr w:rsidR="009C0A4D" w:rsidRPr="008E1A81" w:rsidTr="00687A6B">
        <w:tc>
          <w:tcPr>
            <w:tcW w:w="959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lastRenderedPageBreak/>
              <w:t>4.2.</w:t>
            </w: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 xml:space="preserve">Начальная цена продажи </w:t>
            </w:r>
            <w:r>
              <w:t>нежилого здания</w:t>
            </w:r>
            <w:r w:rsidRPr="008E1A81">
              <w:t xml:space="preserve"> (без учета НДС)</w:t>
            </w:r>
          </w:p>
        </w:tc>
        <w:tc>
          <w:tcPr>
            <w:tcW w:w="4672" w:type="dxa"/>
            <w:vAlign w:val="center"/>
          </w:tcPr>
          <w:p w:rsidR="009C0A4D" w:rsidRPr="008E1A81" w:rsidRDefault="00335EDF" w:rsidP="00146C28">
            <w:pPr>
              <w:autoSpaceDE w:val="0"/>
              <w:autoSpaceDN w:val="0"/>
              <w:adjustRightInd w:val="0"/>
            </w:pPr>
            <w:r>
              <w:t>198 443</w:t>
            </w:r>
            <w:r w:rsidR="009C0A4D">
              <w:t xml:space="preserve"> (</w:t>
            </w:r>
            <w:r w:rsidR="00146C28">
              <w:t>сто девяносто восемь</w:t>
            </w:r>
            <w:r w:rsidR="009C0A4D">
              <w:t xml:space="preserve"> тысяч </w:t>
            </w:r>
            <w:r w:rsidR="00146C28">
              <w:t>четыреста сорок три</w:t>
            </w:r>
            <w:r w:rsidR="009C0A4D">
              <w:t>) рубля 00 коп.</w:t>
            </w:r>
          </w:p>
        </w:tc>
      </w:tr>
      <w:tr w:rsidR="009C0A4D" w:rsidRPr="008E1A81" w:rsidTr="00687A6B">
        <w:tc>
          <w:tcPr>
            <w:tcW w:w="959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>
              <w:t>4.3</w:t>
            </w:r>
            <w:r w:rsidRPr="008E1A81">
              <w:t>.</w:t>
            </w: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 xml:space="preserve">Начальная цена продажи </w:t>
            </w:r>
            <w:r>
              <w:t>нежилого здания</w:t>
            </w:r>
            <w:r w:rsidRPr="008E1A81">
              <w:t xml:space="preserve"> (без учета НДС)</w:t>
            </w:r>
          </w:p>
        </w:tc>
        <w:tc>
          <w:tcPr>
            <w:tcW w:w="4672" w:type="dxa"/>
            <w:vAlign w:val="center"/>
          </w:tcPr>
          <w:p w:rsidR="009C0A4D" w:rsidRPr="008E1A81" w:rsidRDefault="00146C28" w:rsidP="00146C28">
            <w:pPr>
              <w:autoSpaceDE w:val="0"/>
              <w:autoSpaceDN w:val="0"/>
              <w:adjustRightInd w:val="0"/>
            </w:pPr>
            <w:r>
              <w:t>200 739</w:t>
            </w:r>
            <w:r w:rsidR="009C0A4D">
              <w:t xml:space="preserve"> (двести  тысяч </w:t>
            </w:r>
            <w:r>
              <w:t xml:space="preserve">семьсот тридцать девять) рублей </w:t>
            </w:r>
            <w:r w:rsidR="009C0A4D">
              <w:t>00 коп.</w:t>
            </w:r>
          </w:p>
        </w:tc>
      </w:tr>
      <w:tr w:rsidR="009C0A4D" w:rsidRPr="008E1A81" w:rsidTr="00687A6B">
        <w:tc>
          <w:tcPr>
            <w:tcW w:w="959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4.5.</w:t>
            </w: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Основание установления начальной цены продажи муниципального имущества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 xml:space="preserve">Отчет об определении рыночной стоимости от </w:t>
            </w:r>
            <w:r w:rsidR="00833173">
              <w:t>21.11</w:t>
            </w:r>
            <w:r>
              <w:t>.2019</w:t>
            </w:r>
            <w:r w:rsidRPr="008E1A81">
              <w:t xml:space="preserve"> № 0</w:t>
            </w:r>
            <w:r w:rsidR="00833173">
              <w:t>5-11</w:t>
            </w:r>
            <w:r>
              <w:t>-19</w:t>
            </w:r>
            <w:r w:rsidRPr="008E1A81">
              <w:t xml:space="preserve">, выполненный индивидуальным предпринимателем оценщиком стоимости предприятия (бизнеса) </w:t>
            </w:r>
            <w:r>
              <w:t>Ивановой И.Н</w:t>
            </w:r>
            <w:r w:rsidRPr="008E1A81">
              <w:t>.</w:t>
            </w:r>
          </w:p>
        </w:tc>
      </w:tr>
      <w:tr w:rsidR="009C0A4D" w:rsidRPr="008E1A81" w:rsidTr="00687A6B">
        <w:tc>
          <w:tcPr>
            <w:tcW w:w="959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5.</w:t>
            </w: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Форма платежа</w:t>
            </w:r>
          </w:p>
        </w:tc>
        <w:tc>
          <w:tcPr>
            <w:tcW w:w="4672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 xml:space="preserve">Безналичная </w:t>
            </w:r>
          </w:p>
        </w:tc>
      </w:tr>
      <w:tr w:rsidR="009C0A4D" w:rsidRPr="008E1A81" w:rsidTr="00687A6B">
        <w:tc>
          <w:tcPr>
            <w:tcW w:w="959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6.</w:t>
            </w:r>
          </w:p>
        </w:tc>
        <w:tc>
          <w:tcPr>
            <w:tcW w:w="3655" w:type="dxa"/>
            <w:vAlign w:val="center"/>
          </w:tcPr>
          <w:p w:rsidR="009C0A4D" w:rsidRPr="008E1A81" w:rsidRDefault="009C0A4D" w:rsidP="00687A6B">
            <w:pPr>
              <w:autoSpaceDE w:val="0"/>
              <w:autoSpaceDN w:val="0"/>
              <w:adjustRightInd w:val="0"/>
            </w:pPr>
            <w:r w:rsidRPr="008E1A81">
              <w:t>Сроки продажи имущества</w:t>
            </w:r>
          </w:p>
        </w:tc>
        <w:tc>
          <w:tcPr>
            <w:tcW w:w="4672" w:type="dxa"/>
            <w:vAlign w:val="center"/>
          </w:tcPr>
          <w:p w:rsidR="009C0A4D" w:rsidRPr="008E1A81" w:rsidRDefault="00833173" w:rsidP="00687A6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IV</w:t>
            </w:r>
            <w:r w:rsidR="009C0A4D" w:rsidRPr="008E1A81">
              <w:rPr>
                <w:lang w:val="en-US"/>
              </w:rPr>
              <w:t xml:space="preserve"> </w:t>
            </w:r>
            <w:r w:rsidR="009C0A4D" w:rsidRPr="008E1A81">
              <w:t>к</w:t>
            </w:r>
            <w:r w:rsidR="009C0A4D">
              <w:t>вартал 2019</w:t>
            </w:r>
            <w:r w:rsidR="009C0A4D" w:rsidRPr="008E1A81">
              <w:t xml:space="preserve"> г.</w:t>
            </w:r>
          </w:p>
        </w:tc>
      </w:tr>
    </w:tbl>
    <w:p w:rsidR="009C0A4D" w:rsidRDefault="009C0A4D" w:rsidP="009C0A4D"/>
    <w:p w:rsidR="009C0A4D" w:rsidRDefault="009C0A4D" w:rsidP="009C0A4D"/>
    <w:p w:rsidR="009C0A4D" w:rsidRDefault="009C0A4D" w:rsidP="009C0A4D"/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A4D"/>
    <w:rsid w:val="00146C28"/>
    <w:rsid w:val="00335EDF"/>
    <w:rsid w:val="00417B5B"/>
    <w:rsid w:val="005B06BE"/>
    <w:rsid w:val="005E1CAE"/>
    <w:rsid w:val="00776036"/>
    <w:rsid w:val="008309ED"/>
    <w:rsid w:val="00833173"/>
    <w:rsid w:val="00987D80"/>
    <w:rsid w:val="009C0A4D"/>
    <w:rsid w:val="00ED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A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9C0A4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C0A4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C0A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C0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C0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9C0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cp:lastPrinted>2019-11-22T07:55:00Z</cp:lastPrinted>
  <dcterms:created xsi:type="dcterms:W3CDTF">2019-05-23T10:50:00Z</dcterms:created>
  <dcterms:modified xsi:type="dcterms:W3CDTF">2019-11-22T07:56:00Z</dcterms:modified>
</cp:coreProperties>
</file>