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3A" w:rsidRPr="00084DCC" w:rsidRDefault="0049413A" w:rsidP="0049413A">
      <w:pPr>
        <w:ind w:left="57" w:firstLine="709"/>
        <w:jc w:val="center"/>
        <w:rPr>
          <w:rFonts w:eastAsia="Times New Roman"/>
          <w:b/>
        </w:rPr>
      </w:pPr>
      <w:r w:rsidRPr="00084DCC">
        <w:rPr>
          <w:rFonts w:eastAsia="Times New Roman"/>
          <w:b/>
        </w:rPr>
        <w:t>СОВЕТ НАРОДНЫХ ДЕПУТАТОВ</w:t>
      </w:r>
    </w:p>
    <w:p w:rsidR="0049413A" w:rsidRPr="00084DCC" w:rsidRDefault="0049413A" w:rsidP="0049413A">
      <w:pPr>
        <w:ind w:left="57" w:firstLine="709"/>
        <w:jc w:val="center"/>
        <w:rPr>
          <w:rFonts w:eastAsia="Times New Roman"/>
          <w:b/>
        </w:rPr>
      </w:pPr>
      <w:r w:rsidRPr="00084DCC">
        <w:rPr>
          <w:rFonts w:eastAsia="Times New Roman"/>
          <w:b/>
        </w:rPr>
        <w:t>СЕМИДЕСЯТСКОГО  СЕЛЬСКОГО ПОСЕЛЕНИЯ</w:t>
      </w:r>
    </w:p>
    <w:p w:rsidR="0049413A" w:rsidRPr="00084DCC" w:rsidRDefault="0049413A" w:rsidP="0049413A">
      <w:pPr>
        <w:ind w:left="57" w:firstLine="709"/>
        <w:jc w:val="center"/>
        <w:rPr>
          <w:rFonts w:eastAsia="Times New Roman"/>
          <w:b/>
        </w:rPr>
      </w:pPr>
      <w:r w:rsidRPr="00084DCC">
        <w:rPr>
          <w:rFonts w:eastAsia="Times New Roman"/>
          <w:b/>
        </w:rPr>
        <w:t>ХОХОЛЬСКОГО МУНИЦИПАЛЬНОГО РАЙОНА</w:t>
      </w:r>
    </w:p>
    <w:p w:rsidR="0049413A" w:rsidRPr="00084DCC" w:rsidRDefault="0049413A" w:rsidP="0049413A">
      <w:pPr>
        <w:ind w:left="57" w:firstLine="709"/>
        <w:jc w:val="center"/>
        <w:rPr>
          <w:rFonts w:eastAsia="Times New Roman"/>
          <w:b/>
        </w:rPr>
      </w:pPr>
      <w:r w:rsidRPr="00084DCC">
        <w:rPr>
          <w:rFonts w:eastAsia="Times New Roman"/>
          <w:b/>
        </w:rPr>
        <w:t>ВОРОНЕЖСКОЙ ОБЛАСТИ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</w:p>
    <w:p w:rsidR="0049413A" w:rsidRPr="00084DCC" w:rsidRDefault="0049413A" w:rsidP="0049413A">
      <w:pPr>
        <w:ind w:left="57" w:firstLine="709"/>
        <w:jc w:val="center"/>
        <w:rPr>
          <w:rFonts w:eastAsia="Times New Roman"/>
        </w:rPr>
      </w:pPr>
      <w:r w:rsidRPr="00084DCC">
        <w:rPr>
          <w:rFonts w:eastAsia="Times New Roman"/>
        </w:rPr>
        <w:t>РЕШЕНИЕ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  <w:r>
        <w:rPr>
          <w:rFonts w:eastAsia="Times New Roman"/>
        </w:rPr>
        <w:t>от  15.11.2023 г. № 21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с.  </w:t>
      </w:r>
      <w:proofErr w:type="spellStart"/>
      <w:r w:rsidRPr="00084DCC">
        <w:rPr>
          <w:rFonts w:eastAsia="Times New Roman"/>
        </w:rPr>
        <w:t>Семидесятное</w:t>
      </w:r>
      <w:proofErr w:type="spellEnd"/>
    </w:p>
    <w:p w:rsidR="0049413A" w:rsidRPr="00084DCC" w:rsidRDefault="0049413A" w:rsidP="0049413A">
      <w:pPr>
        <w:spacing w:before="240" w:after="60"/>
        <w:ind w:left="57" w:right="5385"/>
        <w:jc w:val="both"/>
        <w:outlineLvl w:val="0"/>
        <w:rPr>
          <w:rFonts w:eastAsia="Times New Roman"/>
          <w:bCs/>
          <w:kern w:val="28"/>
        </w:rPr>
      </w:pPr>
      <w:r w:rsidRPr="00084DCC">
        <w:rPr>
          <w:rFonts w:eastAsia="Times New Roman"/>
          <w:bCs/>
          <w:kern w:val="28"/>
        </w:rPr>
        <w:t xml:space="preserve">О налоге на </w:t>
      </w:r>
      <w:r>
        <w:rPr>
          <w:rFonts w:eastAsia="Times New Roman"/>
          <w:bCs/>
          <w:kern w:val="28"/>
        </w:rPr>
        <w:t>имущество физических лиц на 2024</w:t>
      </w:r>
      <w:r w:rsidRPr="00084DCC">
        <w:rPr>
          <w:rFonts w:eastAsia="Times New Roman"/>
          <w:bCs/>
          <w:kern w:val="28"/>
        </w:rPr>
        <w:t xml:space="preserve"> год</w:t>
      </w:r>
      <w:r>
        <w:rPr>
          <w:rFonts w:eastAsia="Times New Roman"/>
          <w:bCs/>
          <w:kern w:val="28"/>
        </w:rPr>
        <w:t>.</w:t>
      </w:r>
    </w:p>
    <w:p w:rsidR="0049413A" w:rsidRPr="00084DCC" w:rsidRDefault="0049413A" w:rsidP="0049413A">
      <w:pPr>
        <w:tabs>
          <w:tab w:val="left" w:pos="284"/>
        </w:tabs>
        <w:ind w:left="57" w:firstLine="709"/>
        <w:jc w:val="both"/>
        <w:rPr>
          <w:rFonts w:eastAsia="Times New Roman"/>
        </w:rPr>
      </w:pPr>
    </w:p>
    <w:p w:rsidR="0049413A" w:rsidRPr="00084DCC" w:rsidRDefault="0049413A" w:rsidP="0049413A">
      <w:pPr>
        <w:tabs>
          <w:tab w:val="left" w:pos="284"/>
        </w:tabs>
        <w:ind w:left="57" w:firstLine="709"/>
        <w:jc w:val="both"/>
        <w:rPr>
          <w:rFonts w:eastAsia="Times New Roman"/>
        </w:rPr>
      </w:pPr>
      <w:proofErr w:type="gramStart"/>
      <w:r w:rsidRPr="00084DCC">
        <w:rPr>
          <w:rFonts w:eastAsia="Times New Roman"/>
        </w:rPr>
        <w:t xml:space="preserve">В соответствии </w:t>
      </w:r>
      <w:r w:rsidRPr="00084DCC">
        <w:rPr>
          <w:rFonts w:eastAsia="Times New Roman"/>
          <w:lang w:val="en-US"/>
        </w:rPr>
        <w:t>c</w:t>
      </w:r>
      <w:r w:rsidRPr="00084DCC">
        <w:rPr>
          <w:rFonts w:eastAsia="Times New Roman"/>
        </w:rPr>
        <w:t xml:space="preserve">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</w:t>
      </w:r>
      <w:proofErr w:type="gramEnd"/>
      <w:r w:rsidRPr="00084DCC">
        <w:rPr>
          <w:rFonts w:eastAsia="Times New Roman"/>
        </w:rPr>
        <w:t xml:space="preserve"> Устава муниципального образования, Совет народных депутатов </w:t>
      </w:r>
      <w:proofErr w:type="spellStart"/>
      <w:r w:rsidRPr="00084DCC">
        <w:rPr>
          <w:rFonts w:eastAsia="Times New Roman"/>
        </w:rPr>
        <w:t>Семидесятского</w:t>
      </w:r>
      <w:proofErr w:type="spellEnd"/>
      <w:r w:rsidRPr="00084DCC">
        <w:rPr>
          <w:rFonts w:eastAsia="Times New Roman"/>
        </w:rPr>
        <w:t xml:space="preserve">  сельского поселения решил: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1. </w:t>
      </w:r>
      <w:proofErr w:type="gramStart"/>
      <w:r w:rsidRPr="00084DCC">
        <w:rPr>
          <w:rFonts w:eastAsia="Times New Roman"/>
        </w:rPr>
        <w:t>Установить и ввести</w:t>
      </w:r>
      <w:proofErr w:type="gramEnd"/>
      <w:r w:rsidRPr="00084DCC">
        <w:rPr>
          <w:rFonts w:eastAsia="Times New Roman"/>
        </w:rPr>
        <w:t xml:space="preserve"> в действие на территории   сел</w:t>
      </w:r>
      <w:r>
        <w:rPr>
          <w:rFonts w:eastAsia="Times New Roman"/>
        </w:rPr>
        <w:t>ьского поселения с 1 января 2024</w:t>
      </w:r>
      <w:r w:rsidRPr="00084DCC">
        <w:rPr>
          <w:rFonts w:eastAsia="Times New Roman"/>
        </w:rPr>
        <w:t xml:space="preserve"> года налог на имущество физических лиц.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  <w:rPr>
          <w:rFonts w:eastAsia="Times New Roman"/>
        </w:rPr>
      </w:pPr>
      <w:proofErr w:type="gramStart"/>
      <w:r w:rsidRPr="00084DCC">
        <w:rPr>
          <w:rFonts w:eastAsia="Times New Roman"/>
        </w:rPr>
        <w:t>Налоговая база в отношении объекта налогооб</w:t>
      </w:r>
      <w:r>
        <w:rPr>
          <w:rFonts w:eastAsia="Times New Roman"/>
        </w:rPr>
        <w:t>ложения за налоговый период 2024</w:t>
      </w:r>
      <w:r w:rsidRPr="00084DCC">
        <w:rPr>
          <w:rFonts w:eastAsia="Times New Roman"/>
        </w:rPr>
        <w:t xml:space="preserve"> года определяется как его кадастровая стоимость, внесенная в Единый государственный реестр недвижимости и подле</w:t>
      </w:r>
      <w:r>
        <w:rPr>
          <w:rFonts w:eastAsia="Times New Roman"/>
        </w:rPr>
        <w:t>жащая применению с 1 января 2023</w:t>
      </w:r>
      <w:r w:rsidRPr="00084DCC">
        <w:rPr>
          <w:rFonts w:eastAsia="Times New Roman"/>
        </w:rPr>
        <w:t xml:space="preserve">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</w:t>
      </w:r>
      <w:r>
        <w:rPr>
          <w:rFonts w:eastAsia="Times New Roman"/>
        </w:rPr>
        <w:t>жащая применению с 1 января</w:t>
      </w:r>
      <w:proofErr w:type="gramEnd"/>
      <w:r>
        <w:rPr>
          <w:rFonts w:eastAsia="Times New Roman"/>
        </w:rPr>
        <w:t xml:space="preserve"> 2024</w:t>
      </w:r>
      <w:r w:rsidRPr="00084DCC">
        <w:rPr>
          <w:rFonts w:eastAsia="Times New Roman"/>
        </w:rPr>
        <w:t xml:space="preserve"> года, превышает кадастровую стоимость такого объекта налогообложения, внесенную в Единый государственный реестр недвижимости и подле</w:t>
      </w:r>
      <w:r>
        <w:rPr>
          <w:rFonts w:eastAsia="Times New Roman"/>
        </w:rPr>
        <w:t>жащую применению с 1 января 2023</w:t>
      </w:r>
      <w:r w:rsidRPr="00084DCC">
        <w:rPr>
          <w:rFonts w:eastAsia="Times New Roman"/>
        </w:rPr>
        <w:t xml:space="preserve">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3. Определить ставки налога на имущество физических лиц в следующих </w:t>
      </w:r>
      <w:proofErr w:type="gramStart"/>
      <w:r w:rsidRPr="00084DCC">
        <w:rPr>
          <w:rFonts w:eastAsia="Times New Roman"/>
        </w:rPr>
        <w:t>размерах</w:t>
      </w:r>
      <w:proofErr w:type="gramEnd"/>
      <w:r w:rsidRPr="00084DCC">
        <w:rPr>
          <w:rFonts w:eastAsia="Times New Roman"/>
        </w:rPr>
        <w:t>:</w:t>
      </w:r>
    </w:p>
    <w:p w:rsidR="0049413A" w:rsidRPr="00084DCC" w:rsidRDefault="0049413A" w:rsidP="0049413A">
      <w:pPr>
        <w:widowControl w:val="0"/>
        <w:autoSpaceDE w:val="0"/>
        <w:autoSpaceDN w:val="0"/>
        <w:adjustRightInd w:val="0"/>
        <w:ind w:left="57" w:firstLine="709"/>
        <w:jc w:val="both"/>
      </w:pPr>
      <w:r w:rsidRPr="00084DCC">
        <w:rPr>
          <w:rFonts w:eastAsia="Times New Roman"/>
        </w:rPr>
        <w:lastRenderedPageBreak/>
        <w:t>3.1. За ж</w:t>
      </w:r>
      <w:r w:rsidRPr="00084DCC">
        <w:t>илые дома, части жилых домов, квартиры, части квартир, комнаты –  0,18 %;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</w:pPr>
      <w:r w:rsidRPr="00084DCC">
        <w:rPr>
          <w:rFonts w:eastAsia="Times New Roman"/>
        </w:rPr>
        <w:t>3.2. За о</w:t>
      </w:r>
      <w:r w:rsidRPr="00084DCC">
        <w:t xml:space="preserve">бъекты незавершенного строительства в </w:t>
      </w:r>
      <w:proofErr w:type="gramStart"/>
      <w:r w:rsidRPr="00084DCC">
        <w:t>случае</w:t>
      </w:r>
      <w:proofErr w:type="gramEnd"/>
      <w:r w:rsidRPr="00084DCC">
        <w:t xml:space="preserve">, если проектируемым назначением таких объектов является жилой дом -  </w:t>
      </w:r>
      <w:r w:rsidRPr="00084DCC">
        <w:rPr>
          <w:rFonts w:eastAsia="Times New Roman"/>
        </w:rPr>
        <w:t xml:space="preserve">0,18 </w:t>
      </w:r>
      <w:r w:rsidRPr="00084DCC">
        <w:t>%;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</w:pPr>
      <w:r w:rsidRPr="00084DCC">
        <w:t xml:space="preserve">3.3. За единые недвижимые комплексы, в состав которых входит хотя бы один жилой дом -  </w:t>
      </w:r>
      <w:r w:rsidRPr="00084DCC">
        <w:rPr>
          <w:rFonts w:eastAsia="Times New Roman"/>
        </w:rPr>
        <w:t xml:space="preserve">0,18 </w:t>
      </w:r>
      <w:r w:rsidRPr="00084DCC">
        <w:t>%;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</w:pPr>
      <w:r w:rsidRPr="00084DCC">
        <w:t xml:space="preserve">3.4. За гаражи и </w:t>
      </w:r>
      <w:proofErr w:type="spellStart"/>
      <w:r w:rsidRPr="00084DCC">
        <w:t>машино-места</w:t>
      </w:r>
      <w:proofErr w:type="spellEnd"/>
      <w:r w:rsidRPr="00084DCC">
        <w:t xml:space="preserve">, в том числе расположенные в объектах налогообложения, указанных в подпункте 2 пункта 2 статьи 406 Налогового кодекса Российской Федерации – </w:t>
      </w:r>
      <w:r w:rsidRPr="00084DCC">
        <w:rPr>
          <w:rFonts w:eastAsia="Times New Roman"/>
        </w:rPr>
        <w:t xml:space="preserve">0,18 </w:t>
      </w:r>
      <w:r w:rsidRPr="00084DCC">
        <w:t>%;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</w:pPr>
      <w:r w:rsidRPr="00084DCC">
        <w:rPr>
          <w:rFonts w:eastAsia="Times New Roman"/>
        </w:rPr>
        <w:t>3.5. За х</w:t>
      </w:r>
      <w:r w:rsidRPr="00084DCC">
        <w:t>озяйственные строения или сооружения, площадь каждого из которых не превышает 50 кв</w:t>
      </w:r>
      <w:proofErr w:type="gramStart"/>
      <w:r w:rsidRPr="00084DCC">
        <w:t>.м</w:t>
      </w:r>
      <w:proofErr w:type="gramEnd"/>
      <w:r w:rsidRPr="00084DCC">
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 </w:t>
      </w:r>
      <w:r w:rsidRPr="00084DCC">
        <w:rPr>
          <w:rFonts w:eastAsia="Times New Roman"/>
        </w:rPr>
        <w:t xml:space="preserve">0,18 </w:t>
      </w:r>
      <w:r w:rsidRPr="00084DCC">
        <w:t xml:space="preserve"> %;</w:t>
      </w:r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</w:pPr>
      <w:r w:rsidRPr="00084DCC">
        <w:t xml:space="preserve">3.6. </w:t>
      </w:r>
      <w:proofErr w:type="gramStart"/>
      <w:r w:rsidRPr="00084DCC">
        <w:t xml:space="preserve">За 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Федерации, объекты налогообложения, кадастровая стоимость каждого из которых превышает 300 млн. рублей – </w:t>
      </w:r>
      <w:r w:rsidRPr="00084DCC">
        <w:rPr>
          <w:rFonts w:eastAsia="Times New Roman"/>
        </w:rPr>
        <w:t xml:space="preserve"> 2,0 </w:t>
      </w:r>
      <w:r w:rsidRPr="00084DCC">
        <w:t>%;</w:t>
      </w:r>
      <w:proofErr w:type="gramEnd"/>
    </w:p>
    <w:p w:rsidR="0049413A" w:rsidRPr="00084DCC" w:rsidRDefault="0049413A" w:rsidP="0049413A">
      <w:pPr>
        <w:tabs>
          <w:tab w:val="left" w:pos="0"/>
        </w:tabs>
        <w:ind w:left="57" w:firstLine="709"/>
        <w:jc w:val="both"/>
        <w:rPr>
          <w:rFonts w:eastAsia="Times New Roman"/>
        </w:rPr>
      </w:pPr>
      <w:r w:rsidRPr="00084DCC">
        <w:t xml:space="preserve">3.7. За прочие объекты налогообложения – </w:t>
      </w:r>
      <w:r w:rsidRPr="00084DCC">
        <w:rPr>
          <w:rFonts w:eastAsia="Times New Roman"/>
        </w:rPr>
        <w:t xml:space="preserve"> 0,5 </w:t>
      </w:r>
      <w:r w:rsidRPr="00084DCC">
        <w:t>%.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>4.  Настоящее решение</w:t>
      </w:r>
      <w:r>
        <w:rPr>
          <w:rFonts w:eastAsia="Times New Roman"/>
        </w:rPr>
        <w:t xml:space="preserve"> вступает в силу с 1 января 2024</w:t>
      </w:r>
      <w:r w:rsidRPr="00084DCC">
        <w:rPr>
          <w:rFonts w:eastAsia="Times New Roman"/>
        </w:rPr>
        <w:t xml:space="preserve"> года. 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5. Настоящее решение подлежит опубликованию в районной газете «Народное слово» и размещению на официальном сайте администрации  </w:t>
      </w:r>
      <w:proofErr w:type="spellStart"/>
      <w:r w:rsidRPr="00084DCC">
        <w:rPr>
          <w:rFonts w:eastAsia="Times New Roman"/>
        </w:rPr>
        <w:t>Семидесятского</w:t>
      </w:r>
      <w:proofErr w:type="spellEnd"/>
      <w:r w:rsidRPr="00084DCC">
        <w:rPr>
          <w:rFonts w:eastAsia="Times New Roman"/>
        </w:rPr>
        <w:t xml:space="preserve">  сельского поселения в сети интернет.</w:t>
      </w:r>
    </w:p>
    <w:p w:rsidR="0049413A" w:rsidRDefault="0049413A" w:rsidP="0049413A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6. </w:t>
      </w:r>
      <w:proofErr w:type="gramStart"/>
      <w:r w:rsidRPr="00084DCC">
        <w:rPr>
          <w:rFonts w:eastAsia="Times New Roman"/>
        </w:rPr>
        <w:t>Контроль за</w:t>
      </w:r>
      <w:proofErr w:type="gramEnd"/>
      <w:r w:rsidRPr="00084DCC">
        <w:rPr>
          <w:rFonts w:eastAsia="Times New Roman"/>
        </w:rPr>
        <w:t xml:space="preserve"> исполнением настоящего решения оставляю за собой.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  <w:r w:rsidRPr="00084DCC">
        <w:rPr>
          <w:rFonts w:eastAsia="Times New Roman"/>
        </w:rPr>
        <w:t xml:space="preserve"> </w:t>
      </w:r>
    </w:p>
    <w:p w:rsidR="0049413A" w:rsidRPr="00084DCC" w:rsidRDefault="0049413A" w:rsidP="0049413A">
      <w:pPr>
        <w:ind w:left="57" w:firstLine="709"/>
        <w:jc w:val="both"/>
        <w:rPr>
          <w:rFonts w:eastAsia="Times New Roman"/>
        </w:rPr>
      </w:pPr>
    </w:p>
    <w:tbl>
      <w:tblPr>
        <w:tblpPr w:leftFromText="180" w:rightFromText="180" w:bottomFromText="200" w:vertAnchor="text" w:horzAnchor="margin" w:tblpY="97"/>
        <w:tblW w:w="9651" w:type="dxa"/>
        <w:tblLook w:val="00A0"/>
      </w:tblPr>
      <w:tblGrid>
        <w:gridCol w:w="5070"/>
        <w:gridCol w:w="4581"/>
      </w:tblGrid>
      <w:tr w:rsidR="0049413A" w:rsidRPr="00040ADC" w:rsidTr="001A79DC">
        <w:trPr>
          <w:trHeight w:val="199"/>
        </w:trPr>
        <w:tc>
          <w:tcPr>
            <w:tcW w:w="5070" w:type="dxa"/>
          </w:tcPr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040ADC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040A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</w:t>
            </w:r>
          </w:p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_____________  П.И. Капустин </w:t>
            </w:r>
          </w:p>
        </w:tc>
        <w:tc>
          <w:tcPr>
            <w:tcW w:w="4581" w:type="dxa"/>
            <w:hideMark/>
          </w:tcPr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040ADC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040A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49413A" w:rsidRPr="00040ADC" w:rsidRDefault="0049413A" w:rsidP="001A79D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0ADC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13A"/>
    <w:rsid w:val="0049413A"/>
    <w:rsid w:val="00C2722C"/>
    <w:rsid w:val="00E9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3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4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941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2023-12-04T07:49:00Z</dcterms:created>
  <dcterms:modified xsi:type="dcterms:W3CDTF">2023-12-04T07:50:00Z</dcterms:modified>
</cp:coreProperties>
</file>