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-182880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108"/>
      </w:tblGrid>
      <w:tr w:rsidR="00147BFA" w:rsidTr="00643DF8">
        <w:trPr>
          <w:trHeight w:val="378"/>
        </w:trPr>
        <w:tc>
          <w:tcPr>
            <w:tcW w:w="4638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147BFA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108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88594A" w:rsidP="00550AA4">
            <w:pPr>
              <w:pStyle w:val="2"/>
            </w:pPr>
            <w:r>
              <w:t>2</w:t>
            </w:r>
            <w:r w:rsidR="00966616">
              <w:t>.</w:t>
            </w:r>
            <w:r w:rsidR="00AB54D3">
              <w:t>1</w:t>
            </w:r>
            <w:r w:rsidR="00550AA4">
              <w:t>1</w:t>
            </w:r>
            <w:r w:rsidR="00966616">
              <w:t>.2020</w:t>
            </w:r>
          </w:p>
        </w:tc>
      </w:tr>
    </w:tbl>
    <w:p w:rsidR="00AB54D3" w:rsidRDefault="00AB54D3" w:rsidP="00FA2D20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</w:p>
    <w:p w:rsidR="00550AA4" w:rsidRPr="00550AA4" w:rsidRDefault="00550AA4" w:rsidP="00550AA4">
      <w:pPr>
        <w:spacing w:line="276" w:lineRule="auto"/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550AA4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 ВОДЕ И СНЕГУ: ПЕРВЫЙ МЕСЯЦ ПЕРЕПИСИ НАСЕЛЕНИЯ В ТРУДНОДОСТУПНЫХ РАЙОНАХ</w:t>
      </w:r>
    </w:p>
    <w:p w:rsidR="00550AA4" w:rsidRPr="00550AA4" w:rsidRDefault="00550AA4" w:rsidP="00550AA4">
      <w:pPr>
        <w:spacing w:line="276" w:lineRule="auto"/>
        <w:ind w:left="2127"/>
        <w:jc w:val="both"/>
        <w:rPr>
          <w:rFonts w:ascii="Arial" w:eastAsia="Calibri" w:hAnsi="Arial" w:cs="Arial"/>
          <w:b/>
          <w:bCs/>
          <w:color w:val="525252"/>
          <w:sz w:val="22"/>
          <w:szCs w:val="22"/>
        </w:rPr>
      </w:pPr>
      <w:r w:rsidRPr="00550AA4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18 труднодоступных деревень и сел посетили переписчики в октябре в Томской области и еще 5 – в ЯНАО. Добираться до многих поселений приходилось по воде – на моторных лодках. С остановкой навигации переписчики переходят  на другие виды транспорта и отправляются в новые отдаленные районы. </w:t>
      </w:r>
    </w:p>
    <w:p w:rsidR="00550AA4" w:rsidRPr="00E92E3F" w:rsidRDefault="00550AA4" w:rsidP="00550AA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Томской области перепись в октябре охватила три района – </w:t>
      </w:r>
      <w:r w:rsidRPr="00773496">
        <w:rPr>
          <w:rFonts w:ascii="Arial" w:eastAsia="Calibri" w:hAnsi="Arial" w:cs="Arial"/>
          <w:color w:val="525252"/>
          <w:sz w:val="24"/>
          <w:szCs w:val="24"/>
        </w:rPr>
        <w:t>Александровский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Кривошеинский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Тегульдетский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. Достаточно сложным оказался Александровский. Он </w:t>
      </w:r>
      <w:proofErr w:type="gramStart"/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находится на севере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региона и  традиционно 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>считается</w:t>
      </w:r>
      <w:proofErr w:type="gramEnd"/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 труднодоступным. Все населенные пункты расположены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по берегам реки Обь. Постоянного транспортного сообщения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с ними нет</w:t>
      </w:r>
      <w:r w:rsidRPr="0017701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– зачастую добраться до окраин района можно либо по реке, либо вертолетом.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Но речная навигация прекращается с первыми ночными морозами. В этом году ее закрыли уже 18 октября. </w:t>
      </w:r>
    </w:p>
    <w:p w:rsidR="00550AA4" w:rsidRDefault="00550AA4" w:rsidP="00550AA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bookmarkStart w:id="0" w:name="_GoBack"/>
      <w:bookmarkEnd w:id="0"/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В д. </w:t>
      </w:r>
      <w:proofErr w:type="spellStart"/>
      <w:r w:rsidRPr="00E92E3F">
        <w:rPr>
          <w:rFonts w:ascii="Arial" w:eastAsia="Calibri" w:hAnsi="Arial" w:cs="Arial"/>
          <w:color w:val="525252"/>
          <w:sz w:val="24"/>
          <w:szCs w:val="24"/>
        </w:rPr>
        <w:t>Старосайнаково</w:t>
      </w:r>
      <w:proofErr w:type="spellEnd"/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 добраться в весенний период также мешает разлив реки </w:t>
      </w:r>
      <w:proofErr w:type="spellStart"/>
      <w:r w:rsidRPr="00E92E3F">
        <w:rPr>
          <w:rFonts w:ascii="Arial" w:eastAsia="Calibri" w:hAnsi="Arial" w:cs="Arial"/>
          <w:color w:val="525252"/>
          <w:sz w:val="24"/>
          <w:szCs w:val="24"/>
        </w:rPr>
        <w:t>Шегарка</w:t>
      </w:r>
      <w:proofErr w:type="spellEnd"/>
      <w:r w:rsidRPr="00E92E3F">
        <w:rPr>
          <w:rFonts w:ascii="Arial" w:eastAsia="Calibri" w:hAnsi="Arial" w:cs="Arial"/>
          <w:color w:val="525252"/>
          <w:sz w:val="24"/>
          <w:szCs w:val="24"/>
        </w:rPr>
        <w:t>, русло которой рас</w:t>
      </w:r>
      <w:r>
        <w:rPr>
          <w:rFonts w:ascii="Arial" w:eastAsia="Calibri" w:hAnsi="Arial" w:cs="Arial"/>
          <w:color w:val="525252"/>
          <w:sz w:val="24"/>
          <w:szCs w:val="24"/>
        </w:rPr>
        <w:t>положено рядом с дорогой и часто подтопляет ее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 пять населенных пунктов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Тегульдетского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района в отличие от апреля, в октябре еще 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>можно доб</w:t>
      </w:r>
      <w:r>
        <w:rPr>
          <w:rFonts w:ascii="Arial" w:eastAsia="Calibri" w:hAnsi="Arial" w:cs="Arial"/>
          <w:color w:val="525252"/>
          <w:sz w:val="24"/>
          <w:szCs w:val="24"/>
        </w:rPr>
        <w:t>раться паромной переправой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550AA4" w:rsidRPr="00FF2D6E" w:rsidRDefault="00550AA4" w:rsidP="00550AA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E3DCF">
        <w:rPr>
          <w:rFonts w:ascii="Arial" w:eastAsia="Calibri" w:hAnsi="Arial" w:cs="Arial"/>
          <w:color w:val="525252"/>
          <w:sz w:val="24"/>
          <w:szCs w:val="24"/>
        </w:rPr>
        <w:t xml:space="preserve">Все население в этих районах </w:t>
      </w:r>
      <w:r>
        <w:rPr>
          <w:rFonts w:ascii="Arial" w:eastAsia="Calibri" w:hAnsi="Arial" w:cs="Arial"/>
          <w:color w:val="525252"/>
          <w:sz w:val="24"/>
          <w:szCs w:val="24"/>
        </w:rPr>
        <w:t>сельское. Традиционно м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ужская часть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>большинстве занимается рыбной ловлей и охотой. Женщины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–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 огородничеством и сбором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дикоросов: 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>грибов, ягод, лекарственных трав, кедровой и сосн</w:t>
      </w:r>
      <w:r>
        <w:rPr>
          <w:rFonts w:ascii="Arial" w:eastAsia="Calibri" w:hAnsi="Arial" w:cs="Arial"/>
          <w:color w:val="525252"/>
          <w:sz w:val="24"/>
          <w:szCs w:val="24"/>
        </w:rPr>
        <w:t>овой шишки, корня лопуха, чаги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. Из собранного листа иван-чая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в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 w:rsidRPr="00EE3DCF">
        <w:rPr>
          <w:rFonts w:ascii="Arial" w:eastAsia="Calibri" w:hAnsi="Arial" w:cs="Arial"/>
          <w:iCs/>
          <w:color w:val="525252"/>
          <w:sz w:val="24"/>
          <w:szCs w:val="24"/>
        </w:rPr>
        <w:t>с</w:t>
      </w:r>
      <w:proofErr w:type="gramEnd"/>
      <w:r w:rsidRPr="00EE3DCF">
        <w:rPr>
          <w:rFonts w:ascii="Arial" w:eastAsia="Calibri" w:hAnsi="Arial" w:cs="Arial"/>
          <w:iCs/>
          <w:color w:val="525252"/>
          <w:sz w:val="24"/>
          <w:szCs w:val="24"/>
        </w:rPr>
        <w:t>. Красный Яр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 делается ферментированный чай, который отправляется в Москву и в дальнейшем на экспорт. </w:t>
      </w:r>
    </w:p>
    <w:p w:rsidR="00550AA4" w:rsidRDefault="00550AA4" w:rsidP="00550AA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2D6E">
        <w:rPr>
          <w:rFonts w:ascii="Arial" w:eastAsia="Calibri" w:hAnsi="Arial" w:cs="Arial"/>
          <w:color w:val="525252"/>
          <w:sz w:val="24"/>
          <w:szCs w:val="24"/>
        </w:rPr>
        <w:t>На работу сюда привлекаются жители соседних сел, районов и даже регионов России. Для этог</w:t>
      </w:r>
      <w:r>
        <w:rPr>
          <w:rFonts w:ascii="Arial" w:eastAsia="Calibri" w:hAnsi="Arial" w:cs="Arial"/>
          <w:color w:val="525252"/>
          <w:sz w:val="24"/>
          <w:szCs w:val="24"/>
        </w:rPr>
        <w:t>о имеется общежитие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, предприятие арендует квартиры для специалистов из Красноярска, Казани, Барнаула.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Задача переписчиков – учесть все население территории, в том числе приезжих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на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временные работы.</w:t>
      </w:r>
    </w:p>
    <w:p w:rsidR="00550AA4" w:rsidRPr="00FF2D6E" w:rsidRDefault="00550AA4" w:rsidP="00550AA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Жители д. </w:t>
      </w:r>
      <w:proofErr w:type="spellStart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>Старосайнаково</w:t>
      </w:r>
      <w:proofErr w:type="spellEnd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 работают преимущественно в соседнем, более крупном селе </w:t>
      </w:r>
      <w:proofErr w:type="gramStart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>Володино</w:t>
      </w:r>
      <w:proofErr w:type="gramEnd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. Оно находится в 3 километрах, но здесь 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есть 2 больших предприятия и бюджетные учреждения (администрация поселения, школа, медпункт, почта, дом культуры, музыкальная школа), что порождает ежедневную маятниковую трудовую миграцию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 в масштабах одной труднодоступной территории.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Сколько точно людей участвует в этой миграции, чем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занимаются и какие источники дохода имеют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>, станет ясно только после полной обработки всех полученных данных</w:t>
      </w:r>
      <w:r w:rsidRPr="009C0597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</w:t>
      </w:r>
      <w:r>
        <w:rPr>
          <w:rFonts w:ascii="Arial" w:eastAsia="Calibri" w:hAnsi="Arial" w:cs="Arial"/>
          <w:color w:val="525252"/>
          <w:sz w:val="24"/>
          <w:szCs w:val="24"/>
        </w:rPr>
        <w:t>. Статистика покажет и национальный состав.</w:t>
      </w:r>
    </w:p>
    <w:p w:rsidR="00550AA4" w:rsidRDefault="00550AA4" w:rsidP="00550AA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Известно, что на труднодоступных территориях Томской проживают люди разной национальности: русские, ханты, нем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цы, армяне.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Есть и малочисленный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народ </w:t>
      </w:r>
      <w:r w:rsidRPr="005D1825">
        <w:rPr>
          <w:rFonts w:ascii="Arial" w:eastAsia="Calibri" w:hAnsi="Arial" w:cs="Arial"/>
          <w:color w:val="525252"/>
          <w:sz w:val="24"/>
          <w:szCs w:val="24"/>
        </w:rPr>
        <w:t xml:space="preserve">тюркского происхождения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– </w:t>
      </w:r>
      <w:proofErr w:type="spellStart"/>
      <w:r w:rsidRPr="005D1825">
        <w:rPr>
          <w:rFonts w:ascii="Arial" w:eastAsia="Calibri" w:hAnsi="Arial" w:cs="Arial"/>
          <w:color w:val="525252"/>
          <w:sz w:val="24"/>
          <w:szCs w:val="24"/>
        </w:rPr>
        <w:t>чулымцы</w:t>
      </w:r>
      <w:proofErr w:type="spellEnd"/>
      <w:r w:rsidRPr="005D1825">
        <w:rPr>
          <w:rFonts w:ascii="Arial" w:eastAsia="Calibri" w:hAnsi="Arial" w:cs="Arial"/>
          <w:color w:val="525252"/>
          <w:sz w:val="24"/>
          <w:szCs w:val="24"/>
        </w:rPr>
        <w:t xml:space="preserve">. Название происходит от реки Чулым (приток Оби), в среднем и нижнем течении которой они и проживали веками. 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 итогам перепись 2010 года, в России насчитывалось 355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чулымцев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. Как изменилась их численность, мы можем узнать уже в следующем году. </w:t>
      </w:r>
    </w:p>
    <w:p w:rsidR="00550AA4" w:rsidRDefault="00550AA4" w:rsidP="00550AA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Всего в октябре в труднодоступных районах региона работало 39 переписчиков – преимущественно </w:t>
      </w:r>
      <w:r w:rsidRPr="00B83811">
        <w:rPr>
          <w:rFonts w:ascii="Arial" w:eastAsia="Calibri" w:hAnsi="Arial" w:cs="Arial"/>
          <w:color w:val="525252"/>
          <w:sz w:val="24"/>
          <w:szCs w:val="24"/>
        </w:rPr>
        <w:t>жен</w:t>
      </w:r>
      <w:r>
        <w:rPr>
          <w:rFonts w:ascii="Arial" w:eastAsia="Calibri" w:hAnsi="Arial" w:cs="Arial"/>
          <w:color w:val="525252"/>
          <w:sz w:val="24"/>
          <w:szCs w:val="24"/>
        </w:rPr>
        <w:t>щины в возрасте от 19 до 45 лет</w:t>
      </w:r>
      <w:r w:rsidRPr="00B83811">
        <w:rPr>
          <w:rFonts w:ascii="Arial" w:eastAsia="Calibri" w:hAnsi="Arial" w:cs="Arial"/>
          <w:color w:val="525252"/>
          <w:sz w:val="24"/>
          <w:szCs w:val="24"/>
        </w:rPr>
        <w:t>.</w:t>
      </w:r>
      <w:r w:rsidRPr="001B0A4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550AA4" w:rsidRDefault="00550AA4" w:rsidP="00550AA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0A41">
        <w:rPr>
          <w:rFonts w:ascii="Arial" w:eastAsia="Calibri" w:hAnsi="Arial" w:cs="Arial"/>
          <w:color w:val="525252"/>
          <w:sz w:val="24"/>
          <w:szCs w:val="24"/>
        </w:rPr>
        <w:t>Передвижения пе</w:t>
      </w:r>
      <w:r>
        <w:rPr>
          <w:rFonts w:ascii="Arial" w:eastAsia="Calibri" w:hAnsi="Arial" w:cs="Arial"/>
          <w:color w:val="525252"/>
          <w:sz w:val="24"/>
          <w:szCs w:val="24"/>
        </w:rPr>
        <w:t>реписчиков в основном происходило</w:t>
      </w:r>
      <w:r w:rsidRPr="001B0A41">
        <w:rPr>
          <w:rFonts w:ascii="Arial" w:eastAsia="Calibri" w:hAnsi="Arial" w:cs="Arial"/>
          <w:color w:val="525252"/>
          <w:sz w:val="24"/>
          <w:szCs w:val="24"/>
        </w:rPr>
        <w:t xml:space="preserve"> водным и автомобильным транспортом,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а также пешком. Местное население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отнеслось к опросу с пониманием и зачастую с интересом отвечало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на вопросы. Больше сложностей переписчикам доставила неблагоприятная погода. Так, в ночь на 6 октября на территории районов</w:t>
      </w:r>
      <w:r w:rsidRPr="00B83811">
        <w:rPr>
          <w:rFonts w:ascii="Arial" w:eastAsia="Calibri" w:hAnsi="Arial" w:cs="Arial"/>
          <w:color w:val="525252"/>
          <w:sz w:val="24"/>
          <w:szCs w:val="24"/>
        </w:rPr>
        <w:t xml:space="preserve"> выпал обильный снег, который пролежал 3 дня, а затем растаял, оставив после себя непролазную грязь. На протяжении практически всех дней переписи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шли дожди, что тоже мешало</w:t>
      </w:r>
      <w:r w:rsidRPr="00B83811">
        <w:rPr>
          <w:rFonts w:ascii="Arial" w:eastAsia="Calibri" w:hAnsi="Arial" w:cs="Arial"/>
          <w:color w:val="525252"/>
          <w:sz w:val="24"/>
          <w:szCs w:val="24"/>
        </w:rPr>
        <w:t xml:space="preserve"> опросу</w:t>
      </w:r>
      <w:r>
        <w:rPr>
          <w:rFonts w:ascii="Arial" w:eastAsia="Calibri" w:hAnsi="Arial" w:cs="Arial"/>
          <w:color w:val="525252"/>
          <w:sz w:val="24"/>
          <w:szCs w:val="24"/>
        </w:rPr>
        <w:t>, если он проходило вне помещений</w:t>
      </w:r>
      <w:r w:rsidRPr="00B83811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550AA4" w:rsidRDefault="00550AA4" w:rsidP="00550AA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Тем не менее, за октябрь переписчики обошли практически все помещения, указанные в плане маршрутов. Удалось выявить и некоторые изменения, когда прежде жилое помещение уже не является таковым, или две квартиры объединились в одну. </w:t>
      </w:r>
    </w:p>
    <w:p w:rsidR="00550AA4" w:rsidRPr="0052221D" w:rsidRDefault="00550AA4" w:rsidP="00550AA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2221D">
        <w:rPr>
          <w:rFonts w:ascii="Arial" w:eastAsia="Calibri" w:hAnsi="Arial" w:cs="Arial"/>
          <w:color w:val="525252"/>
          <w:sz w:val="24"/>
          <w:szCs w:val="24"/>
        </w:rPr>
        <w:t xml:space="preserve">Следующий этап переписи в Томской области </w:t>
      </w:r>
      <w:proofErr w:type="gramStart"/>
      <w:r w:rsidRPr="0052221D">
        <w:rPr>
          <w:rFonts w:ascii="Arial" w:eastAsia="Calibri" w:hAnsi="Arial" w:cs="Arial"/>
          <w:color w:val="525252"/>
          <w:sz w:val="24"/>
          <w:szCs w:val="24"/>
        </w:rPr>
        <w:t>придется на февраль 2021 года и охватит</w:t>
      </w:r>
      <w:proofErr w:type="gramEnd"/>
      <w:r w:rsidRPr="0052221D">
        <w:rPr>
          <w:rFonts w:ascii="Arial" w:eastAsia="Calibri" w:hAnsi="Arial" w:cs="Arial"/>
          <w:color w:val="525252"/>
          <w:sz w:val="24"/>
          <w:szCs w:val="24"/>
        </w:rPr>
        <w:t xml:space="preserve"> уже 59 населенных пунктов еще шести районов. Передвигаться по маршрутам переписчики будут на вездеходах и даже вертолетах. </w:t>
      </w:r>
    </w:p>
    <w:p w:rsidR="00550AA4" w:rsidRPr="0052221D" w:rsidRDefault="00550AA4" w:rsidP="00550AA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В октябре завершился и первый этап переписи в Ямало-Ненецком автономном округе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–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объезд малонаселенных деревень 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Ишвары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Карвожгорт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Ильягорт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Пословы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Шурышкарского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района на моторной лодке. Речная навигация в октябре здесь уже прекращается и до мая будущего года добраться до этих сел будет невозможно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550AA4" w:rsidRPr="006C1DB4" w:rsidRDefault="00550AA4" w:rsidP="00550AA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В декабре перепись продолжится в других населенных пунктах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Шурышкарского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района ЯНАО, а также в местах проживания коренных малочисленных народов Крайнего Севера, куда добраться можно по «зимнику» на внедорожниках и вездеходах.</w:t>
      </w:r>
    </w:p>
    <w:p w:rsidR="00550AA4" w:rsidRPr="00FF7AF6" w:rsidRDefault="00550AA4" w:rsidP="00550AA4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B86FAD" w:rsidRDefault="00B86FAD" w:rsidP="00E42F25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</w:p>
    <w:p w:rsidR="00E42F25" w:rsidRPr="00422E75" w:rsidRDefault="00E42F25" w:rsidP="00E42F25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  <w:r w:rsidRPr="00422E75">
        <w:rPr>
          <w:rFonts w:ascii="Arial" w:hAnsi="Arial" w:cs="Arial"/>
          <w:b/>
          <w:color w:val="4F4F4F"/>
          <w:sz w:val="24"/>
          <w:szCs w:val="24"/>
        </w:rPr>
        <w:t>Пресс-служба Воронежстата</w:t>
      </w:r>
    </w:p>
    <w:p w:rsidR="000F576F" w:rsidRDefault="000F576F" w:rsidP="000F576F"/>
    <w:p w:rsidR="00B86FAD" w:rsidRPr="000F576F" w:rsidRDefault="00B86FAD" w:rsidP="000F576F"/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r w:rsidR="006F6CE4">
        <w:rPr>
          <w:b/>
          <w:i/>
          <w:lang w:val="en-US"/>
        </w:rPr>
        <w:t>ru</w:t>
      </w:r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6F6C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D1" w:rsidRDefault="00627ED1">
      <w:r>
        <w:separator/>
      </w:r>
    </w:p>
  </w:endnote>
  <w:endnote w:type="continuationSeparator" w:id="0">
    <w:p w:rsidR="00627ED1" w:rsidRDefault="0062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D1" w:rsidRDefault="00627ED1">
      <w:r>
        <w:separator/>
      </w:r>
    </w:p>
  </w:footnote>
  <w:footnote w:type="continuationSeparator" w:id="0">
    <w:p w:rsidR="00627ED1" w:rsidRDefault="0062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ABF"/>
    <w:multiLevelType w:val="hybridMultilevel"/>
    <w:tmpl w:val="1EBC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B370A"/>
    <w:multiLevelType w:val="hybridMultilevel"/>
    <w:tmpl w:val="5C0A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173C5"/>
    <w:rsid w:val="000350E7"/>
    <w:rsid w:val="00042007"/>
    <w:rsid w:val="000536BF"/>
    <w:rsid w:val="00054E4E"/>
    <w:rsid w:val="000615AC"/>
    <w:rsid w:val="00067A03"/>
    <w:rsid w:val="00067D2A"/>
    <w:rsid w:val="00094EB3"/>
    <w:rsid w:val="00097814"/>
    <w:rsid w:val="000A7440"/>
    <w:rsid w:val="000B111A"/>
    <w:rsid w:val="000B23D7"/>
    <w:rsid w:val="000F4C62"/>
    <w:rsid w:val="000F576F"/>
    <w:rsid w:val="000F5A33"/>
    <w:rsid w:val="001173D4"/>
    <w:rsid w:val="001321C1"/>
    <w:rsid w:val="00136678"/>
    <w:rsid w:val="00142D2F"/>
    <w:rsid w:val="00143E46"/>
    <w:rsid w:val="00145729"/>
    <w:rsid w:val="00147BFA"/>
    <w:rsid w:val="0015451B"/>
    <w:rsid w:val="001608E2"/>
    <w:rsid w:val="0016470F"/>
    <w:rsid w:val="001771DA"/>
    <w:rsid w:val="00191669"/>
    <w:rsid w:val="0019244A"/>
    <w:rsid w:val="00193940"/>
    <w:rsid w:val="0019580B"/>
    <w:rsid w:val="001A16F7"/>
    <w:rsid w:val="001A518F"/>
    <w:rsid w:val="001D677E"/>
    <w:rsid w:val="001E33BC"/>
    <w:rsid w:val="001E3493"/>
    <w:rsid w:val="001F4B28"/>
    <w:rsid w:val="001F4BC1"/>
    <w:rsid w:val="001F7A91"/>
    <w:rsid w:val="00203B6C"/>
    <w:rsid w:val="00231371"/>
    <w:rsid w:val="0023300E"/>
    <w:rsid w:val="002702EC"/>
    <w:rsid w:val="00272989"/>
    <w:rsid w:val="00281745"/>
    <w:rsid w:val="002938C2"/>
    <w:rsid w:val="002E0F92"/>
    <w:rsid w:val="00306E0F"/>
    <w:rsid w:val="0032263C"/>
    <w:rsid w:val="00322C4C"/>
    <w:rsid w:val="0033284F"/>
    <w:rsid w:val="00335548"/>
    <w:rsid w:val="003375B7"/>
    <w:rsid w:val="00364348"/>
    <w:rsid w:val="00381C59"/>
    <w:rsid w:val="003907D6"/>
    <w:rsid w:val="003A35BF"/>
    <w:rsid w:val="003A422B"/>
    <w:rsid w:val="003B020B"/>
    <w:rsid w:val="003B2AE3"/>
    <w:rsid w:val="003C3B5C"/>
    <w:rsid w:val="003C5363"/>
    <w:rsid w:val="003D5178"/>
    <w:rsid w:val="003E7901"/>
    <w:rsid w:val="00413793"/>
    <w:rsid w:val="00415C2D"/>
    <w:rsid w:val="00422E75"/>
    <w:rsid w:val="00425CFF"/>
    <w:rsid w:val="004445E7"/>
    <w:rsid w:val="00454045"/>
    <w:rsid w:val="004546C8"/>
    <w:rsid w:val="0045494B"/>
    <w:rsid w:val="00464D5D"/>
    <w:rsid w:val="00465FD1"/>
    <w:rsid w:val="0047511C"/>
    <w:rsid w:val="0048104A"/>
    <w:rsid w:val="004A481D"/>
    <w:rsid w:val="004E67FB"/>
    <w:rsid w:val="004F31A3"/>
    <w:rsid w:val="005221B1"/>
    <w:rsid w:val="00550AA4"/>
    <w:rsid w:val="00550EC5"/>
    <w:rsid w:val="00552EA5"/>
    <w:rsid w:val="00556CBB"/>
    <w:rsid w:val="00560845"/>
    <w:rsid w:val="00591F82"/>
    <w:rsid w:val="005B10BB"/>
    <w:rsid w:val="005B72EC"/>
    <w:rsid w:val="005C5DFC"/>
    <w:rsid w:val="005D0054"/>
    <w:rsid w:val="005D2BDF"/>
    <w:rsid w:val="005D4B76"/>
    <w:rsid w:val="005D7589"/>
    <w:rsid w:val="005F492D"/>
    <w:rsid w:val="00622927"/>
    <w:rsid w:val="0062608F"/>
    <w:rsid w:val="00627ED1"/>
    <w:rsid w:val="00643DF8"/>
    <w:rsid w:val="0066483E"/>
    <w:rsid w:val="00670965"/>
    <w:rsid w:val="00675BFC"/>
    <w:rsid w:val="006A2A4D"/>
    <w:rsid w:val="006A3129"/>
    <w:rsid w:val="006B0B7B"/>
    <w:rsid w:val="006B57F9"/>
    <w:rsid w:val="006C027F"/>
    <w:rsid w:val="006C4791"/>
    <w:rsid w:val="006C5E0C"/>
    <w:rsid w:val="006E1A5D"/>
    <w:rsid w:val="006E38A6"/>
    <w:rsid w:val="006F6CE4"/>
    <w:rsid w:val="0070417E"/>
    <w:rsid w:val="00707660"/>
    <w:rsid w:val="00707F1C"/>
    <w:rsid w:val="0072265C"/>
    <w:rsid w:val="00731CF3"/>
    <w:rsid w:val="00740062"/>
    <w:rsid w:val="00763519"/>
    <w:rsid w:val="007669DD"/>
    <w:rsid w:val="0078712D"/>
    <w:rsid w:val="00792183"/>
    <w:rsid w:val="007945BF"/>
    <w:rsid w:val="00797DA1"/>
    <w:rsid w:val="007F06A1"/>
    <w:rsid w:val="007F23D5"/>
    <w:rsid w:val="007F7AEC"/>
    <w:rsid w:val="00800393"/>
    <w:rsid w:val="00814995"/>
    <w:rsid w:val="0082317D"/>
    <w:rsid w:val="00824C61"/>
    <w:rsid w:val="00830175"/>
    <w:rsid w:val="00837A8A"/>
    <w:rsid w:val="00841067"/>
    <w:rsid w:val="00855F05"/>
    <w:rsid w:val="0087335D"/>
    <w:rsid w:val="0087481E"/>
    <w:rsid w:val="00883394"/>
    <w:rsid w:val="0088594A"/>
    <w:rsid w:val="008928C9"/>
    <w:rsid w:val="00893385"/>
    <w:rsid w:val="008A15D2"/>
    <w:rsid w:val="008A6C50"/>
    <w:rsid w:val="008B197E"/>
    <w:rsid w:val="008B23F8"/>
    <w:rsid w:val="008C1C26"/>
    <w:rsid w:val="008E2FEE"/>
    <w:rsid w:val="008F239C"/>
    <w:rsid w:val="00901B37"/>
    <w:rsid w:val="00904E42"/>
    <w:rsid w:val="00905715"/>
    <w:rsid w:val="0091049F"/>
    <w:rsid w:val="00923C3F"/>
    <w:rsid w:val="0092763C"/>
    <w:rsid w:val="00932FE7"/>
    <w:rsid w:val="00946431"/>
    <w:rsid w:val="00966616"/>
    <w:rsid w:val="009668FE"/>
    <w:rsid w:val="009934BD"/>
    <w:rsid w:val="00993F67"/>
    <w:rsid w:val="009A7120"/>
    <w:rsid w:val="009C3BB4"/>
    <w:rsid w:val="009C3E44"/>
    <w:rsid w:val="009C65C8"/>
    <w:rsid w:val="009D0CA5"/>
    <w:rsid w:val="009D0EEC"/>
    <w:rsid w:val="009E205D"/>
    <w:rsid w:val="009E3E7D"/>
    <w:rsid w:val="009F1EB3"/>
    <w:rsid w:val="00A021A0"/>
    <w:rsid w:val="00A13E61"/>
    <w:rsid w:val="00A16634"/>
    <w:rsid w:val="00A16FA8"/>
    <w:rsid w:val="00A17262"/>
    <w:rsid w:val="00A20677"/>
    <w:rsid w:val="00A2752E"/>
    <w:rsid w:val="00A46431"/>
    <w:rsid w:val="00A53860"/>
    <w:rsid w:val="00A60C3E"/>
    <w:rsid w:val="00A617A3"/>
    <w:rsid w:val="00A61AF3"/>
    <w:rsid w:val="00A70C3E"/>
    <w:rsid w:val="00A73AC1"/>
    <w:rsid w:val="00A82C90"/>
    <w:rsid w:val="00AA0C5E"/>
    <w:rsid w:val="00AA2120"/>
    <w:rsid w:val="00AB54D3"/>
    <w:rsid w:val="00AC3155"/>
    <w:rsid w:val="00AD6E84"/>
    <w:rsid w:val="00AE4F7A"/>
    <w:rsid w:val="00AE77C0"/>
    <w:rsid w:val="00AF4B56"/>
    <w:rsid w:val="00AF664C"/>
    <w:rsid w:val="00AF6A25"/>
    <w:rsid w:val="00B012EB"/>
    <w:rsid w:val="00B0539E"/>
    <w:rsid w:val="00B13298"/>
    <w:rsid w:val="00B27669"/>
    <w:rsid w:val="00B342D9"/>
    <w:rsid w:val="00B3549A"/>
    <w:rsid w:val="00B42EA7"/>
    <w:rsid w:val="00B443D7"/>
    <w:rsid w:val="00B54D15"/>
    <w:rsid w:val="00B570CC"/>
    <w:rsid w:val="00B74142"/>
    <w:rsid w:val="00B86FAD"/>
    <w:rsid w:val="00B94179"/>
    <w:rsid w:val="00BA291B"/>
    <w:rsid w:val="00BA77A7"/>
    <w:rsid w:val="00BB1C46"/>
    <w:rsid w:val="00BD33F5"/>
    <w:rsid w:val="00BE022C"/>
    <w:rsid w:val="00BE0A4A"/>
    <w:rsid w:val="00BE2A30"/>
    <w:rsid w:val="00BF4CE0"/>
    <w:rsid w:val="00C14F65"/>
    <w:rsid w:val="00C24721"/>
    <w:rsid w:val="00C27257"/>
    <w:rsid w:val="00C44C46"/>
    <w:rsid w:val="00C46FB3"/>
    <w:rsid w:val="00C55E51"/>
    <w:rsid w:val="00C614D9"/>
    <w:rsid w:val="00C665F6"/>
    <w:rsid w:val="00C741A3"/>
    <w:rsid w:val="00C813CF"/>
    <w:rsid w:val="00C92342"/>
    <w:rsid w:val="00CB5F68"/>
    <w:rsid w:val="00CC7D41"/>
    <w:rsid w:val="00CD2171"/>
    <w:rsid w:val="00CE0B13"/>
    <w:rsid w:val="00CE34CF"/>
    <w:rsid w:val="00CE6101"/>
    <w:rsid w:val="00D03775"/>
    <w:rsid w:val="00D051C0"/>
    <w:rsid w:val="00D055AE"/>
    <w:rsid w:val="00D23821"/>
    <w:rsid w:val="00D26721"/>
    <w:rsid w:val="00D33209"/>
    <w:rsid w:val="00D34FC8"/>
    <w:rsid w:val="00D41C42"/>
    <w:rsid w:val="00D61556"/>
    <w:rsid w:val="00D61B2D"/>
    <w:rsid w:val="00D61D77"/>
    <w:rsid w:val="00D650F6"/>
    <w:rsid w:val="00D73854"/>
    <w:rsid w:val="00D76163"/>
    <w:rsid w:val="00D908AD"/>
    <w:rsid w:val="00D91B6A"/>
    <w:rsid w:val="00DA2698"/>
    <w:rsid w:val="00DA51EC"/>
    <w:rsid w:val="00DB3620"/>
    <w:rsid w:val="00DC26B9"/>
    <w:rsid w:val="00DC5561"/>
    <w:rsid w:val="00DC6553"/>
    <w:rsid w:val="00DE430A"/>
    <w:rsid w:val="00DF08B4"/>
    <w:rsid w:val="00DF5B5E"/>
    <w:rsid w:val="00E00208"/>
    <w:rsid w:val="00E033D1"/>
    <w:rsid w:val="00E277A4"/>
    <w:rsid w:val="00E27EAB"/>
    <w:rsid w:val="00E377A3"/>
    <w:rsid w:val="00E413A6"/>
    <w:rsid w:val="00E42F25"/>
    <w:rsid w:val="00E65243"/>
    <w:rsid w:val="00E65C73"/>
    <w:rsid w:val="00E800D2"/>
    <w:rsid w:val="00E84EC4"/>
    <w:rsid w:val="00E8661A"/>
    <w:rsid w:val="00EA016C"/>
    <w:rsid w:val="00EA1153"/>
    <w:rsid w:val="00EB64A4"/>
    <w:rsid w:val="00EE601E"/>
    <w:rsid w:val="00EF0038"/>
    <w:rsid w:val="00EF3ADA"/>
    <w:rsid w:val="00F01A64"/>
    <w:rsid w:val="00F11E72"/>
    <w:rsid w:val="00F12BFF"/>
    <w:rsid w:val="00F3239D"/>
    <w:rsid w:val="00F60831"/>
    <w:rsid w:val="00F66F63"/>
    <w:rsid w:val="00F800EC"/>
    <w:rsid w:val="00FA2D20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B508-FDD8-484B-95B2-0562E040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5494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Ластовецкая Светлана Анатольевна</cp:lastModifiedBy>
  <cp:revision>4</cp:revision>
  <cp:lastPrinted>2020-10-27T10:50:00Z</cp:lastPrinted>
  <dcterms:created xsi:type="dcterms:W3CDTF">2020-11-02T13:57:00Z</dcterms:created>
  <dcterms:modified xsi:type="dcterms:W3CDTF">2020-11-03T07:17:00Z</dcterms:modified>
</cp:coreProperties>
</file>